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D129B" w14:textId="2C9896DF" w:rsidR="00C0225A" w:rsidRPr="00072154" w:rsidRDefault="00C0225A" w:rsidP="00072154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bookmarkStart w:id="0" w:name="_Hlk169164844"/>
      <w:bookmarkStart w:id="1" w:name="_Hlk172817858"/>
      <w:r w:rsidRPr="00072154">
        <w:rPr>
          <w:rFonts w:ascii="ＭＳ ゴシック" w:eastAsia="ＭＳ ゴシック" w:hAnsi="ＭＳ ゴシック" w:hint="eastAsia"/>
          <w:sz w:val="32"/>
          <w:szCs w:val="32"/>
        </w:rPr>
        <w:t>日本私立大学協会</w:t>
      </w:r>
    </w:p>
    <w:p w14:paraId="3AEFA7E4" w14:textId="77777777" w:rsidR="00C0225A" w:rsidRPr="00072154" w:rsidRDefault="00C0225A" w:rsidP="00072154">
      <w:pPr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072154">
        <w:rPr>
          <w:rFonts w:ascii="ＭＳ ゴシック" w:eastAsia="ＭＳ ゴシック" w:hAnsi="ＭＳ ゴシック" w:hint="eastAsia"/>
          <w:sz w:val="32"/>
          <w:szCs w:val="32"/>
        </w:rPr>
        <w:t>私立大学ガバナンス・コード</w:t>
      </w:r>
      <w:r w:rsidRPr="00072154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＜第2.0版＞</w:t>
      </w:r>
    </w:p>
    <w:bookmarkEnd w:id="0"/>
    <w:bookmarkEnd w:id="1"/>
    <w:p w14:paraId="3FD86C5E" w14:textId="58C84506" w:rsidR="00C0225A" w:rsidRPr="00072154" w:rsidRDefault="00C0225A" w:rsidP="00072154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72154">
        <w:rPr>
          <w:rFonts w:ascii="ＭＳ ゴシック" w:eastAsia="ＭＳ ゴシック" w:hAnsi="ＭＳ ゴシック" w:hint="eastAsia"/>
          <w:sz w:val="32"/>
          <w:szCs w:val="32"/>
        </w:rPr>
        <w:t>「点検結果報告書」</w:t>
      </w:r>
    </w:p>
    <w:p w14:paraId="6F9395D9" w14:textId="77777777" w:rsidR="00BA7693" w:rsidRDefault="00BA7693" w:rsidP="00E55E8E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  <w:bdr w:val="single" w:sz="4" w:space="0" w:color="auto"/>
        </w:rPr>
      </w:pPr>
    </w:p>
    <w:p w14:paraId="70BF0F44" w14:textId="00C70EE8" w:rsidR="00E55E8E" w:rsidRPr="009C6FEF" w:rsidRDefault="00350A41" w:rsidP="00E55E8E">
      <w:pPr>
        <w:jc w:val="left"/>
        <w:rPr>
          <w:rFonts w:ascii="ＭＳ ゴシック" w:eastAsia="ＭＳ ゴシック" w:hAnsi="ＭＳ ゴシック"/>
          <w:color w:val="FF000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  <w:bdr w:val="single" w:sz="4" w:space="0" w:color="auto"/>
        </w:rPr>
        <w:t>共通様式</w:t>
      </w:r>
    </w:p>
    <w:p w14:paraId="56E17666" w14:textId="41E0F0B4" w:rsidR="00DB7C60" w:rsidRPr="009C6FEF" w:rsidRDefault="00DB7C60" w:rsidP="00350A41">
      <w:pPr>
        <w:spacing w:afterLines="50" w:after="157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tbl>
      <w:tblPr>
        <w:tblStyle w:val="a3"/>
        <w:tblW w:w="8900" w:type="dxa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70"/>
        <w:gridCol w:w="6030"/>
      </w:tblGrid>
      <w:tr w:rsidR="005B019D" w:rsidRPr="0003113A" w14:paraId="6C5FF04F" w14:textId="77777777" w:rsidTr="00220C02">
        <w:trPr>
          <w:trHeight w:val="623"/>
        </w:trPr>
        <w:tc>
          <w:tcPr>
            <w:tcW w:w="2870" w:type="dxa"/>
            <w:shd w:val="clear" w:color="auto" w:fill="D9D9D9" w:themeFill="background1" w:themeFillShade="D9"/>
            <w:vAlign w:val="center"/>
          </w:tcPr>
          <w:p w14:paraId="61C3206A" w14:textId="08CFE44B" w:rsidR="005B019D" w:rsidRPr="00C27FF9" w:rsidRDefault="00E930A0" w:rsidP="002A5822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C27FF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①</w:t>
            </w:r>
            <w:r w:rsidR="005B019D" w:rsidRPr="00C27FF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法人名称</w:t>
            </w:r>
          </w:p>
        </w:tc>
        <w:tc>
          <w:tcPr>
            <w:tcW w:w="6030" w:type="dxa"/>
            <w:vAlign w:val="center"/>
          </w:tcPr>
          <w:p w14:paraId="15BF7108" w14:textId="38D602E7" w:rsidR="005B019D" w:rsidRPr="00202951" w:rsidRDefault="005B019D" w:rsidP="00CF590D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B019D" w:rsidRPr="0003113A" w14:paraId="14C19413" w14:textId="77777777" w:rsidTr="00220C02">
        <w:trPr>
          <w:trHeight w:val="623"/>
        </w:trPr>
        <w:tc>
          <w:tcPr>
            <w:tcW w:w="2870" w:type="dxa"/>
            <w:shd w:val="clear" w:color="auto" w:fill="D9D9D9" w:themeFill="background1" w:themeFillShade="D9"/>
            <w:vAlign w:val="center"/>
          </w:tcPr>
          <w:p w14:paraId="3792ED94" w14:textId="2B523DAB" w:rsidR="005B019D" w:rsidRPr="00C27FF9" w:rsidRDefault="00E930A0" w:rsidP="002A5822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C27FF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②</w:t>
            </w:r>
            <w:r w:rsidR="005B019D" w:rsidRPr="00C27FF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設置大学名称</w:t>
            </w:r>
          </w:p>
        </w:tc>
        <w:tc>
          <w:tcPr>
            <w:tcW w:w="6030" w:type="dxa"/>
            <w:vAlign w:val="center"/>
          </w:tcPr>
          <w:p w14:paraId="1AB10961" w14:textId="050867DD" w:rsidR="005B019D" w:rsidRPr="00202951" w:rsidRDefault="005B019D" w:rsidP="00CF590D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B019D" w:rsidRPr="0003113A" w14:paraId="11297DDB" w14:textId="77777777" w:rsidTr="00220C02">
        <w:trPr>
          <w:trHeight w:val="623"/>
        </w:trPr>
        <w:tc>
          <w:tcPr>
            <w:tcW w:w="2870" w:type="dxa"/>
            <w:shd w:val="clear" w:color="auto" w:fill="D9D9D9" w:themeFill="background1" w:themeFillShade="D9"/>
            <w:vAlign w:val="center"/>
          </w:tcPr>
          <w:p w14:paraId="615A5B77" w14:textId="5A0D4F77" w:rsidR="005B019D" w:rsidRPr="00C27FF9" w:rsidRDefault="00E930A0" w:rsidP="002A5822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C27FF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③</w:t>
            </w:r>
            <w:r w:rsidR="005B019D" w:rsidRPr="00C27FF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担当部署</w:t>
            </w:r>
          </w:p>
        </w:tc>
        <w:tc>
          <w:tcPr>
            <w:tcW w:w="6030" w:type="dxa"/>
            <w:vAlign w:val="center"/>
          </w:tcPr>
          <w:p w14:paraId="6273D7C5" w14:textId="2E8537AB" w:rsidR="00D07711" w:rsidRPr="00202951" w:rsidRDefault="00D07711" w:rsidP="00CF590D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D07711" w:rsidRPr="0003113A" w14:paraId="2527A208" w14:textId="77777777" w:rsidTr="00220C02">
        <w:trPr>
          <w:trHeight w:val="623"/>
        </w:trPr>
        <w:tc>
          <w:tcPr>
            <w:tcW w:w="2870" w:type="dxa"/>
            <w:shd w:val="clear" w:color="auto" w:fill="D9D9D9" w:themeFill="background1" w:themeFillShade="D9"/>
            <w:vAlign w:val="center"/>
          </w:tcPr>
          <w:p w14:paraId="63AC2030" w14:textId="794A5B7C" w:rsidR="00D07711" w:rsidRPr="00C27FF9" w:rsidRDefault="00E930A0" w:rsidP="002A5822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C27FF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④</w:t>
            </w:r>
            <w:r w:rsidR="00D07711" w:rsidRPr="00C27FF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問合せ先</w:t>
            </w:r>
          </w:p>
        </w:tc>
        <w:tc>
          <w:tcPr>
            <w:tcW w:w="6030" w:type="dxa"/>
            <w:vAlign w:val="center"/>
          </w:tcPr>
          <w:p w14:paraId="5D5BC87F" w14:textId="47B55F4E" w:rsidR="00D07711" w:rsidRPr="00202951" w:rsidRDefault="00D07711" w:rsidP="00CF590D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B019D" w:rsidRPr="0003113A" w14:paraId="4B1C0D8D" w14:textId="77777777" w:rsidTr="00220C02">
        <w:trPr>
          <w:trHeight w:val="623"/>
        </w:trPr>
        <w:tc>
          <w:tcPr>
            <w:tcW w:w="2870" w:type="dxa"/>
            <w:shd w:val="clear" w:color="auto" w:fill="D9D9D9" w:themeFill="background1" w:themeFillShade="D9"/>
            <w:vAlign w:val="center"/>
          </w:tcPr>
          <w:p w14:paraId="41FD1706" w14:textId="28D0AEDB" w:rsidR="007208EE" w:rsidRPr="00C27FF9" w:rsidRDefault="00220C02" w:rsidP="00220C02">
            <w:pPr>
              <w:ind w:left="240" w:hangingChars="100" w:hanging="240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C27FF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⑤</w:t>
            </w:r>
            <w:r w:rsidR="00930A4F" w:rsidRPr="00C27FF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点検結果の</w:t>
            </w:r>
            <w:r w:rsidRPr="00C27FF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確定</w:t>
            </w:r>
            <w:r w:rsidR="00930A4F" w:rsidRPr="00C27FF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6030" w:type="dxa"/>
            <w:vAlign w:val="center"/>
          </w:tcPr>
          <w:p w14:paraId="25691374" w14:textId="3C005CC9" w:rsidR="00930A4F" w:rsidRPr="00202951" w:rsidRDefault="00930A4F" w:rsidP="00930A4F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B019D" w:rsidRPr="0003113A" w14:paraId="418F3F15" w14:textId="77777777" w:rsidTr="00220C02">
        <w:trPr>
          <w:trHeight w:val="623"/>
        </w:trPr>
        <w:tc>
          <w:tcPr>
            <w:tcW w:w="2870" w:type="dxa"/>
            <w:shd w:val="clear" w:color="auto" w:fill="D9D9D9" w:themeFill="background1" w:themeFillShade="D9"/>
            <w:vAlign w:val="center"/>
          </w:tcPr>
          <w:p w14:paraId="0E40ADD9" w14:textId="64491B45" w:rsidR="005B019D" w:rsidRPr="00C27FF9" w:rsidRDefault="00220C02" w:rsidP="002A5822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C27FF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⑥</w:t>
            </w:r>
            <w:r w:rsidR="005B019D" w:rsidRPr="00C27FF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点検結果の公表日</w:t>
            </w:r>
          </w:p>
        </w:tc>
        <w:tc>
          <w:tcPr>
            <w:tcW w:w="6030" w:type="dxa"/>
            <w:vAlign w:val="center"/>
          </w:tcPr>
          <w:p w14:paraId="32AD6883" w14:textId="74F467A1" w:rsidR="00B14A1D" w:rsidRPr="00202951" w:rsidRDefault="00B14A1D" w:rsidP="008E35F5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65E73" w:rsidRPr="0003113A" w14:paraId="0C7AB2CC" w14:textId="77777777" w:rsidTr="00220C02">
        <w:trPr>
          <w:trHeight w:val="623"/>
        </w:trPr>
        <w:tc>
          <w:tcPr>
            <w:tcW w:w="2870" w:type="dxa"/>
            <w:shd w:val="clear" w:color="auto" w:fill="D9D9D9" w:themeFill="background1" w:themeFillShade="D9"/>
            <w:vAlign w:val="center"/>
          </w:tcPr>
          <w:p w14:paraId="1BAEC16E" w14:textId="7DD73B48" w:rsidR="00A65E73" w:rsidRPr="00C27FF9" w:rsidRDefault="00220C02" w:rsidP="002A5822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C27FF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⑦</w:t>
            </w:r>
            <w:r w:rsidR="001763FF" w:rsidRPr="00C27FF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点検結果の掲載</w:t>
            </w:r>
            <w:r w:rsidR="00C85606" w:rsidRPr="00C27FF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先</w:t>
            </w:r>
            <w:r w:rsidR="00A65E73" w:rsidRPr="00C27FF9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URL</w:t>
            </w:r>
          </w:p>
        </w:tc>
        <w:tc>
          <w:tcPr>
            <w:tcW w:w="6030" w:type="dxa"/>
            <w:vAlign w:val="center"/>
          </w:tcPr>
          <w:p w14:paraId="1A3F610B" w14:textId="5F3878CF" w:rsidR="00A65E73" w:rsidRPr="00202951" w:rsidRDefault="00A65E73" w:rsidP="00CF590D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B019D" w:rsidRPr="0003113A" w14:paraId="483AEC54" w14:textId="77777777" w:rsidTr="00220C02">
        <w:trPr>
          <w:trHeight w:val="623"/>
        </w:trPr>
        <w:tc>
          <w:tcPr>
            <w:tcW w:w="2870" w:type="dxa"/>
            <w:shd w:val="clear" w:color="auto" w:fill="D9D9D9" w:themeFill="background1" w:themeFillShade="D9"/>
            <w:vAlign w:val="center"/>
          </w:tcPr>
          <w:p w14:paraId="3EBAD21A" w14:textId="1BAC5C11" w:rsidR="005B019D" w:rsidRPr="00FE3954" w:rsidRDefault="00220C02" w:rsidP="00A65E73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FE395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⑧</w:t>
            </w:r>
            <w:r w:rsidR="005B019D" w:rsidRPr="00FE395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本協会による公表</w:t>
            </w:r>
          </w:p>
        </w:tc>
        <w:sdt>
          <w:sdtPr>
            <w:rPr>
              <w:rFonts w:ascii="ＭＳ 明朝" w:eastAsia="ＭＳ 明朝" w:hAnsi="ＭＳ 明朝"/>
              <w:color w:val="000000" w:themeColor="text1"/>
              <w:sz w:val="24"/>
              <w:szCs w:val="24"/>
            </w:rPr>
            <w:id w:val="723948091"/>
            <w:placeholder>
              <w:docPart w:val="8E84175B804F49DFA1415F54A4813664"/>
            </w:placeholder>
            <w:showingPlcHdr/>
            <w:dropDownList>
              <w:listItem w:displayText="該当項目を選択してください。" w:value=""/>
              <w:listItem w:displayText="承諾する" w:value="承諾する"/>
              <w:listItem w:displayText="否認する" w:value="否認する"/>
            </w:dropDownList>
          </w:sdtPr>
          <w:sdtEndPr/>
          <w:sdtContent>
            <w:tc>
              <w:tcPr>
                <w:tcW w:w="6030" w:type="dxa"/>
                <w:vAlign w:val="center"/>
              </w:tcPr>
              <w:p w14:paraId="43F279E4" w14:textId="119FC338" w:rsidR="005B019D" w:rsidRPr="00350A41" w:rsidRDefault="00BF6C22" w:rsidP="00A65E73">
                <w:pPr>
                  <w:jc w:val="left"/>
                  <w:rPr>
                    <w:rFonts w:ascii="ＭＳ 明朝" w:eastAsia="ＭＳ 明朝" w:hAnsi="ＭＳ 明朝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ae"/>
                    <w:rFonts w:hint="eastAsia"/>
                  </w:rPr>
                  <w:t>該当項目（承諾する／否認する）</w:t>
                </w:r>
                <w:r w:rsidRPr="00B62BC5">
                  <w:rPr>
                    <w:rStyle w:val="ae"/>
                  </w:rPr>
                  <w:t>を選択してください。</w:t>
                </w:r>
              </w:p>
            </w:tc>
          </w:sdtContent>
        </w:sdt>
      </w:tr>
    </w:tbl>
    <w:p w14:paraId="04A46856" w14:textId="4517E904" w:rsidR="007208EE" w:rsidRPr="00185BF3" w:rsidRDefault="007208EE" w:rsidP="00415230">
      <w:pPr>
        <w:rPr>
          <w:rFonts w:ascii="ＭＳ ゴシック" w:eastAsia="ＭＳ ゴシック" w:hAnsi="ＭＳ ゴシック"/>
          <w:b/>
          <w:bCs/>
          <w:color w:val="EE0000"/>
          <w:szCs w:val="21"/>
        </w:rPr>
      </w:pPr>
    </w:p>
    <w:p w14:paraId="40D3C4A2" w14:textId="2E4ECA79" w:rsidR="005A48A1" w:rsidRPr="00220C02" w:rsidRDefault="005A48A1" w:rsidP="00CF590D">
      <w:pPr>
        <w:spacing w:beforeLines="50" w:before="157"/>
        <w:rPr>
          <w:rFonts w:ascii="ＭＳ ゴシック" w:eastAsia="ＭＳ ゴシック" w:hAnsi="ＭＳ ゴシック"/>
          <w:color w:val="000000" w:themeColor="text1"/>
          <w:sz w:val="24"/>
          <w:szCs w:val="24"/>
          <w:bdr w:val="single" w:sz="4" w:space="0" w:color="auto"/>
        </w:rPr>
      </w:pPr>
      <w:r w:rsidRPr="00220C0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【備考欄】</w:t>
      </w:r>
    </w:p>
    <w:tbl>
      <w:tblPr>
        <w:tblStyle w:val="a3"/>
        <w:tblW w:w="0" w:type="auto"/>
        <w:tblInd w:w="85" w:type="dxa"/>
        <w:tblLook w:val="04A0" w:firstRow="1" w:lastRow="0" w:firstColumn="1" w:lastColumn="0" w:noHBand="0" w:noVBand="1"/>
      </w:tblPr>
      <w:tblGrid>
        <w:gridCol w:w="8931"/>
      </w:tblGrid>
      <w:tr w:rsidR="005A48A1" w14:paraId="3B25125E" w14:textId="77777777" w:rsidTr="00EF0275">
        <w:trPr>
          <w:trHeight w:val="137"/>
        </w:trPr>
        <w:tc>
          <w:tcPr>
            <w:tcW w:w="8931" w:type="dxa"/>
          </w:tcPr>
          <w:p w14:paraId="6D7BA2E5" w14:textId="2292F467" w:rsidR="00EF0275" w:rsidRPr="000F2433" w:rsidRDefault="00EF0275" w:rsidP="000F24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75CA044" w14:textId="5F8FBE80" w:rsidR="003D5793" w:rsidRPr="00350A41" w:rsidRDefault="00EF0275" w:rsidP="00CF590D">
      <w:pPr>
        <w:spacing w:beforeLines="50" w:before="157"/>
        <w:rPr>
          <w:rFonts w:ascii="ＭＳ ゴシック" w:eastAsia="ＭＳ ゴシック" w:hAnsi="ＭＳ ゴシック"/>
          <w:b/>
          <w:bCs/>
          <w:color w:val="FF0000"/>
          <w:sz w:val="24"/>
          <w:szCs w:val="24"/>
          <w:bdr w:val="single" w:sz="4" w:space="0" w:color="auto"/>
        </w:rPr>
      </w:pPr>
      <w:r>
        <w:rPr>
          <w:rFonts w:ascii="ＭＳ ゴシック" w:eastAsia="ＭＳ ゴシック" w:hAnsi="ＭＳ ゴシック"/>
          <w:b/>
          <w:bCs/>
          <w:sz w:val="24"/>
          <w:szCs w:val="24"/>
          <w:bdr w:val="single" w:sz="4" w:space="0" w:color="auto"/>
        </w:rPr>
        <w:br w:type="page"/>
      </w:r>
      <w:r w:rsidR="00CF590D" w:rsidRPr="003D5793">
        <w:rPr>
          <w:rFonts w:ascii="ＭＳ ゴシック" w:eastAsia="ＭＳ ゴシック" w:hAnsi="ＭＳ ゴシック" w:hint="eastAsia"/>
          <w:b/>
          <w:bCs/>
          <w:sz w:val="24"/>
          <w:szCs w:val="24"/>
          <w:bdr w:val="single" w:sz="4" w:space="0" w:color="auto"/>
        </w:rPr>
        <w:lastRenderedPageBreak/>
        <w:t>様式</w:t>
      </w:r>
      <w:r w:rsidR="005D1D33" w:rsidRPr="003D5793">
        <w:rPr>
          <w:rFonts w:ascii="ＭＳ ゴシック" w:eastAsia="ＭＳ ゴシック" w:hAnsi="ＭＳ ゴシック" w:hint="eastAsia"/>
          <w:b/>
          <w:bCs/>
          <w:sz w:val="24"/>
          <w:szCs w:val="24"/>
          <w:bdr w:val="single" w:sz="4" w:space="0" w:color="auto"/>
        </w:rPr>
        <w:t>Ⅰ</w:t>
      </w:r>
    </w:p>
    <w:p w14:paraId="0501623E" w14:textId="77777777" w:rsidR="00D96C84" w:rsidRDefault="00D96C84" w:rsidP="008E35F5">
      <w:pPr>
        <w:snapToGrid w:val="0"/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</w:p>
    <w:p w14:paraId="28CEC617" w14:textId="3C4A2F32" w:rsidR="005D2A43" w:rsidRDefault="005D1D33" w:rsidP="003C3D18">
      <w:pPr>
        <w:snapToGrid w:val="0"/>
        <w:spacing w:afterLines="50" w:after="157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4C4CC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Ⅰ</w:t>
      </w:r>
      <w:r w:rsidR="004E1A29" w:rsidRPr="004C4CC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－</w:t>
      </w:r>
      <w:r w:rsidRPr="004C4CC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Ⅰ</w:t>
      </w:r>
      <w:r w:rsidR="00D07711" w:rsidRPr="004C4CC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．</w:t>
      </w:r>
      <w:r w:rsidR="005B019D" w:rsidRPr="004C4CC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「基本原則」及び「原則」の遵守</w:t>
      </w:r>
      <w:r w:rsidR="00D2279C" w:rsidRPr="004C4CC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（実施）</w:t>
      </w:r>
      <w:r w:rsidR="005B019D" w:rsidRPr="004C4CCF">
        <w:rPr>
          <w:rFonts w:ascii="ＭＳ ゴシック" w:eastAsia="ＭＳ ゴシック" w:hAnsi="ＭＳ ゴシック" w:hint="eastAsia"/>
          <w:b/>
          <w:bCs/>
          <w:sz w:val="24"/>
          <w:szCs w:val="24"/>
        </w:rPr>
        <w:t>状況の点検</w:t>
      </w:r>
      <w:r w:rsidR="004C4CCF">
        <w:rPr>
          <w:rFonts w:ascii="ＭＳ ゴシック" w:eastAsia="ＭＳ ゴシック" w:hAnsi="ＭＳ ゴシック" w:hint="eastAsia"/>
          <w:b/>
          <w:bCs/>
          <w:sz w:val="24"/>
          <w:szCs w:val="24"/>
        </w:rPr>
        <w:t>結果</w:t>
      </w:r>
    </w:p>
    <w:tbl>
      <w:tblPr>
        <w:tblStyle w:val="a3"/>
        <w:tblW w:w="9000" w:type="dxa"/>
        <w:tblInd w:w="108" w:type="dxa"/>
        <w:tblLook w:val="04A0" w:firstRow="1" w:lastRow="0" w:firstColumn="1" w:lastColumn="0" w:noHBand="0" w:noVBand="1"/>
      </w:tblPr>
      <w:tblGrid>
        <w:gridCol w:w="7740"/>
        <w:gridCol w:w="1260"/>
      </w:tblGrid>
      <w:tr w:rsidR="005B019D" w:rsidRPr="0003113A" w14:paraId="15EC988E" w14:textId="77777777" w:rsidTr="00A41B22">
        <w:tc>
          <w:tcPr>
            <w:tcW w:w="7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6E26F7" w14:textId="1ECCFAC3" w:rsidR="005B019D" w:rsidRPr="005D4366" w:rsidRDefault="005D4366" w:rsidP="00CF590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D436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基本原則・原則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16C3120" w14:textId="368341CE" w:rsidR="005B019D" w:rsidRPr="00ED114B" w:rsidRDefault="005B019D" w:rsidP="00CF590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43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遵守状況</w:t>
            </w:r>
          </w:p>
        </w:tc>
      </w:tr>
      <w:tr w:rsidR="005B019D" w:rsidRPr="0003113A" w14:paraId="1D6D9E2B" w14:textId="77777777" w:rsidTr="00A41B22">
        <w:tc>
          <w:tcPr>
            <w:tcW w:w="77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0A52B62" w14:textId="30612E4F" w:rsidR="005B019D" w:rsidRPr="003B75E5" w:rsidRDefault="005B019D" w:rsidP="00CF590D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bookmarkStart w:id="2" w:name="_Hlk173427834"/>
            <w:r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基本原則１　自主性・自律性の確保</w:t>
            </w:r>
            <w:r w:rsidR="008570DA"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（特色ある運営）</w:t>
            </w:r>
          </w:p>
        </w:tc>
        <w:sdt>
          <w:sdtPr>
            <w:rPr>
              <w:rFonts w:ascii="ＭＳ 明朝" w:eastAsia="ＭＳ 明朝" w:hAnsi="ＭＳ 明朝" w:hint="eastAsia"/>
              <w:sz w:val="24"/>
              <w:szCs w:val="24"/>
            </w:rPr>
            <w:alias w:val="遵守していると判断した場合にはクリックし○印を表示してください"/>
            <w:tag w:val="遵守していると判断した場合にはクリックし○印を選択してください"/>
            <w:id w:val="1022441928"/>
            <w14:checkbox>
              <w14:checked w14:val="0"/>
              <w14:checkedState w14:val="25CB" w14:font="ＭＳ 明朝"/>
              <w14:uncheckedState w14:val="0020" w14:font="Yu Gothic UI"/>
            </w14:checkbox>
          </w:sdtPr>
          <w:sdtEndPr/>
          <w:sdtContent>
            <w:tc>
              <w:tcPr>
                <w:tcW w:w="1260" w:type="dxa"/>
                <w:tcBorders>
                  <w:top w:val="single" w:sz="1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4B7E1BBD" w14:textId="4DAD7A34" w:rsidR="00D35DB4" w:rsidRPr="007040F7" w:rsidRDefault="00CB56F5" w:rsidP="009D1272">
                <w:pPr>
                  <w:tabs>
                    <w:tab w:val="center" w:pos="522"/>
                  </w:tabs>
                  <w:jc w:val="center"/>
                  <w:rPr>
                    <w:rFonts w:ascii="ＭＳ 明朝" w:eastAsia="ＭＳ 明朝" w:hAnsi="ＭＳ 明朝"/>
                    <w:color w:val="0070C0"/>
                    <w:sz w:val="24"/>
                    <w:szCs w:val="24"/>
                  </w:rPr>
                </w:pPr>
                <w:r>
                  <w:rPr>
                    <w:rFonts w:ascii="Yu Gothic UI" w:eastAsia="Yu Gothic UI" w:hAnsi="Yu Gothic UI" w:hint="eastAsia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bookmarkEnd w:id="2"/>
      <w:tr w:rsidR="0010069C" w:rsidRPr="0003113A" w14:paraId="1FC8FCC9" w14:textId="77777777" w:rsidTr="00D3313D">
        <w:tc>
          <w:tcPr>
            <w:tcW w:w="7740" w:type="dxa"/>
            <w:tcBorders>
              <w:left w:val="single" w:sz="12" w:space="0" w:color="auto"/>
              <w:bottom w:val="dotted" w:sz="4" w:space="0" w:color="auto"/>
            </w:tcBorders>
          </w:tcPr>
          <w:p w14:paraId="1159A360" w14:textId="6F4699F0" w:rsidR="0010069C" w:rsidRPr="003B75E5" w:rsidRDefault="0010069C" w:rsidP="0010069C">
            <w:pPr>
              <w:ind w:leftChars="100" w:left="450" w:hangingChars="100" w:hanging="24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原則１－１　建学の精神等の基本理念に基づく教学運営体制の確立</w:t>
            </w:r>
          </w:p>
        </w:tc>
        <w:sdt>
          <w:sdtPr>
            <w:rPr>
              <w:rFonts w:ascii="ＭＳ 明朝" w:eastAsia="ＭＳ 明朝" w:hAnsi="ＭＳ 明朝" w:hint="eastAsia"/>
              <w:sz w:val="24"/>
              <w:szCs w:val="24"/>
            </w:rPr>
            <w:alias w:val="遵守していると判断した場合にはクリックし○印を表示してください"/>
            <w:tag w:val="遵守していると判断した場合にはクリックし○印を選択してください"/>
            <w:id w:val="-1984848976"/>
            <w14:checkbox>
              <w14:checked w14:val="0"/>
              <w14:checkedState w14:val="25CB" w14:font="ＭＳ 明朝"/>
              <w14:uncheckedState w14:val="0020" w14:font="Yu Gothic UI"/>
            </w14:checkbox>
          </w:sdtPr>
          <w:sdtEndPr/>
          <w:sdtContent>
            <w:tc>
              <w:tcPr>
                <w:tcW w:w="1260" w:type="dxa"/>
                <w:tcBorders>
                  <w:bottom w:val="dotted" w:sz="4" w:space="0" w:color="auto"/>
                  <w:right w:val="single" w:sz="12" w:space="0" w:color="auto"/>
                </w:tcBorders>
              </w:tcPr>
              <w:p w14:paraId="36DD65DA" w14:textId="521E8B3B" w:rsidR="0010069C" w:rsidRPr="007040F7" w:rsidRDefault="00CB56F5" w:rsidP="009D1272">
                <w:pPr>
                  <w:jc w:val="center"/>
                  <w:rPr>
                    <w:rFonts w:ascii="ＭＳ 明朝" w:eastAsia="ＭＳ 明朝" w:hAnsi="ＭＳ 明朝"/>
                    <w:color w:val="0070C0"/>
                    <w:sz w:val="24"/>
                    <w:szCs w:val="24"/>
                  </w:rPr>
                </w:pPr>
                <w:r>
                  <w:rPr>
                    <w:rFonts w:ascii="Yu Gothic UI" w:eastAsia="Yu Gothic UI" w:hAnsi="Yu Gothic UI" w:hint="eastAsia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10069C" w:rsidRPr="0003113A" w14:paraId="7591E848" w14:textId="77777777" w:rsidTr="009436DB">
        <w:tc>
          <w:tcPr>
            <w:tcW w:w="77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7C9680A9" w14:textId="028C746B" w:rsidR="0010069C" w:rsidRPr="003B75E5" w:rsidRDefault="0010069C" w:rsidP="0010069C">
            <w:pPr>
              <w:ind w:leftChars="100" w:left="450" w:hangingChars="100" w:hanging="24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原則１－２　中期的な計画の策定方針の明確化及び進捗管理</w:t>
            </w:r>
          </w:p>
        </w:tc>
        <w:sdt>
          <w:sdtPr>
            <w:rPr>
              <w:rFonts w:ascii="ＭＳ 明朝" w:eastAsia="ＭＳ 明朝" w:hAnsi="ＭＳ 明朝" w:hint="eastAsia"/>
              <w:sz w:val="24"/>
              <w:szCs w:val="24"/>
            </w:rPr>
            <w:alias w:val="遵守していると判断した場合にはクリックし○印を表示してください"/>
            <w:tag w:val="遵守していると判断した場合にはクリックし○印を選択してください"/>
            <w:id w:val="417519746"/>
            <w14:checkbox>
              <w14:checked w14:val="0"/>
              <w14:checkedState w14:val="25CB" w14:font="ＭＳ 明朝"/>
              <w14:uncheckedState w14:val="0020" w14:font="Yu Gothic UI"/>
            </w14:checkbox>
          </w:sdtPr>
          <w:sdtEndPr/>
          <w:sdtContent>
            <w:tc>
              <w:tcPr>
                <w:tcW w:w="1260" w:type="dxa"/>
                <w:tcBorders>
                  <w:top w:val="dotted" w:sz="4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34D2C4D6" w14:textId="180D3566" w:rsidR="0010069C" w:rsidRPr="00A763E8" w:rsidRDefault="009C6FEF" w:rsidP="009D1272">
                <w:pPr>
                  <w:jc w:val="center"/>
                  <w:rPr>
                    <w:rFonts w:ascii="ＭＳ 明朝" w:eastAsia="ＭＳ 明朝" w:hAnsi="ＭＳ 明朝"/>
                    <w:color w:val="0070C0"/>
                    <w:sz w:val="24"/>
                    <w:szCs w:val="24"/>
                  </w:rPr>
                </w:pPr>
                <w:r>
                  <w:rPr>
                    <w:rFonts w:ascii="Yu Gothic UI" w:eastAsia="Yu Gothic UI" w:hAnsi="Yu Gothic UI" w:hint="eastAsia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10069C" w:rsidRPr="0003113A" w14:paraId="42F0F355" w14:textId="77777777" w:rsidTr="00001AEC">
        <w:tc>
          <w:tcPr>
            <w:tcW w:w="77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989016C" w14:textId="3F535C97" w:rsidR="0010069C" w:rsidRPr="003B75E5" w:rsidRDefault="0010069C" w:rsidP="0010069C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基本原則２　公共性・社会性の確保（社会貢献）</w:t>
            </w:r>
          </w:p>
        </w:tc>
        <w:sdt>
          <w:sdtPr>
            <w:rPr>
              <w:rFonts w:ascii="ＭＳ 明朝" w:eastAsia="ＭＳ 明朝" w:hAnsi="ＭＳ 明朝" w:hint="eastAsia"/>
              <w:sz w:val="24"/>
              <w:szCs w:val="24"/>
            </w:rPr>
            <w:alias w:val="遵守していると判断した場合にはクリックし○印を表示してください"/>
            <w:tag w:val="遵守していると判断した場合にはクリックし○印を選択してください"/>
            <w:id w:val="2049872159"/>
            <w14:checkbox>
              <w14:checked w14:val="0"/>
              <w14:checkedState w14:val="25CB" w14:font="ＭＳ 明朝"/>
              <w14:uncheckedState w14:val="0020" w14:font="Yu Gothic UI"/>
            </w14:checkbox>
          </w:sdtPr>
          <w:sdtEndPr/>
          <w:sdtContent>
            <w:tc>
              <w:tcPr>
                <w:tcW w:w="1260" w:type="dxa"/>
                <w:tcBorders>
                  <w:top w:val="single" w:sz="1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18088266" w14:textId="39154692" w:rsidR="0010069C" w:rsidRPr="00A763E8" w:rsidRDefault="0010069C" w:rsidP="009D1272">
                <w:pPr>
                  <w:jc w:val="center"/>
                  <w:rPr>
                    <w:rFonts w:ascii="ＭＳ 明朝" w:eastAsia="ＭＳ 明朝" w:hAnsi="ＭＳ 明朝"/>
                    <w:color w:val="0070C0"/>
                    <w:sz w:val="24"/>
                    <w:szCs w:val="24"/>
                  </w:rPr>
                </w:pPr>
                <w:r>
                  <w:rPr>
                    <w:rFonts w:ascii="Yu Gothic UI" w:eastAsia="Yu Gothic UI" w:hAnsi="Yu Gothic UI" w:hint="eastAsia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10069C" w:rsidRPr="0003113A" w14:paraId="087D6D66" w14:textId="77777777" w:rsidTr="00001AEC">
        <w:tc>
          <w:tcPr>
            <w:tcW w:w="7740" w:type="dxa"/>
            <w:tcBorders>
              <w:left w:val="single" w:sz="12" w:space="0" w:color="auto"/>
              <w:bottom w:val="dotted" w:sz="4" w:space="0" w:color="auto"/>
            </w:tcBorders>
          </w:tcPr>
          <w:p w14:paraId="30B3E882" w14:textId="77777777" w:rsidR="0010069C" w:rsidRPr="003B75E5" w:rsidRDefault="0010069C" w:rsidP="0010069C">
            <w:pPr>
              <w:ind w:left="480" w:hangingChars="200" w:hanging="48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　原則２－１　教育研究活動の成果の社会への還元</w:t>
            </w:r>
          </w:p>
        </w:tc>
        <w:sdt>
          <w:sdtPr>
            <w:rPr>
              <w:rFonts w:ascii="ＭＳ 明朝" w:eastAsia="ＭＳ 明朝" w:hAnsi="ＭＳ 明朝" w:hint="eastAsia"/>
              <w:sz w:val="24"/>
              <w:szCs w:val="24"/>
            </w:rPr>
            <w:alias w:val="遵守していると判断した場合にはクリックし○印を表示してください"/>
            <w:tag w:val="遵守していると判断した場合にはクリックし○印を選択してください"/>
            <w:id w:val="136158509"/>
            <w14:checkbox>
              <w14:checked w14:val="0"/>
              <w14:checkedState w14:val="25CB" w14:font="ＭＳ 明朝"/>
              <w14:uncheckedState w14:val="0020" w14:font="Yu Gothic UI"/>
            </w14:checkbox>
          </w:sdtPr>
          <w:sdtEndPr/>
          <w:sdtContent>
            <w:tc>
              <w:tcPr>
                <w:tcW w:w="1260" w:type="dxa"/>
                <w:tcBorders>
                  <w:bottom w:val="dotted" w:sz="4" w:space="0" w:color="auto"/>
                  <w:right w:val="single" w:sz="12" w:space="0" w:color="auto"/>
                </w:tcBorders>
              </w:tcPr>
              <w:p w14:paraId="00EB9AE6" w14:textId="2931487A" w:rsidR="0010069C" w:rsidRPr="00A763E8" w:rsidRDefault="0010069C" w:rsidP="009D1272">
                <w:pPr>
                  <w:jc w:val="center"/>
                  <w:rPr>
                    <w:rFonts w:ascii="ＭＳ 明朝" w:eastAsia="ＭＳ 明朝" w:hAnsi="ＭＳ 明朝"/>
                    <w:color w:val="0070C0"/>
                    <w:sz w:val="24"/>
                    <w:szCs w:val="24"/>
                  </w:rPr>
                </w:pPr>
                <w:r>
                  <w:rPr>
                    <w:rFonts w:ascii="Yu Gothic UI" w:eastAsia="Yu Gothic UI" w:hAnsi="Yu Gothic UI" w:hint="eastAsia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10069C" w:rsidRPr="0003113A" w14:paraId="5F8A5973" w14:textId="77777777" w:rsidTr="00001AEC">
        <w:tc>
          <w:tcPr>
            <w:tcW w:w="77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4EDA8A84" w14:textId="77777777" w:rsidR="0010069C" w:rsidRPr="003B75E5" w:rsidRDefault="0010069C" w:rsidP="0010069C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　原則２－２　多様性への対応</w:t>
            </w:r>
          </w:p>
        </w:tc>
        <w:sdt>
          <w:sdtPr>
            <w:rPr>
              <w:rFonts w:ascii="ＭＳ 明朝" w:eastAsia="ＭＳ 明朝" w:hAnsi="ＭＳ 明朝" w:hint="eastAsia"/>
              <w:sz w:val="24"/>
              <w:szCs w:val="24"/>
            </w:rPr>
            <w:alias w:val="遵守していると判断した場合にはクリックし○印を表示してください"/>
            <w:tag w:val="遵守していると判断した場合にはクリックし○印を選択してください"/>
            <w:id w:val="1749924383"/>
            <w14:checkbox>
              <w14:checked w14:val="0"/>
              <w14:checkedState w14:val="25CB" w14:font="ＭＳ 明朝"/>
              <w14:uncheckedState w14:val="0020" w14:font="Yu Gothic UI"/>
            </w14:checkbox>
          </w:sdtPr>
          <w:sdtEndPr/>
          <w:sdtContent>
            <w:tc>
              <w:tcPr>
                <w:tcW w:w="1260" w:type="dxa"/>
                <w:tcBorders>
                  <w:top w:val="dotted" w:sz="4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3100C717" w14:textId="3A8908A1" w:rsidR="0010069C" w:rsidRPr="00A763E8" w:rsidRDefault="0010069C" w:rsidP="009D1272">
                <w:pPr>
                  <w:jc w:val="center"/>
                  <w:rPr>
                    <w:rFonts w:ascii="ＭＳ 明朝" w:eastAsia="ＭＳ 明朝" w:hAnsi="ＭＳ 明朝"/>
                    <w:color w:val="0070C0"/>
                    <w:sz w:val="24"/>
                    <w:szCs w:val="24"/>
                  </w:rPr>
                </w:pPr>
                <w:r>
                  <w:rPr>
                    <w:rFonts w:ascii="Yu Gothic UI" w:eastAsia="Yu Gothic UI" w:hAnsi="Yu Gothic UI" w:hint="eastAsia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10069C" w:rsidRPr="0003113A" w14:paraId="104FC768" w14:textId="77777777" w:rsidTr="00001AEC">
        <w:tc>
          <w:tcPr>
            <w:tcW w:w="77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2EA0077" w14:textId="1C96D749" w:rsidR="0010069C" w:rsidRPr="003B75E5" w:rsidRDefault="0010069C" w:rsidP="0010069C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基本原則３　安定性・継続性の確保（学校法人運営の基本）</w:t>
            </w:r>
          </w:p>
        </w:tc>
        <w:sdt>
          <w:sdtPr>
            <w:rPr>
              <w:rFonts w:ascii="ＭＳ 明朝" w:eastAsia="ＭＳ 明朝" w:hAnsi="ＭＳ 明朝" w:hint="eastAsia"/>
              <w:sz w:val="24"/>
              <w:szCs w:val="24"/>
            </w:rPr>
            <w:alias w:val="遵守していると判断した場合にはクリックし○印を表示してください"/>
            <w:tag w:val="遵守していると判断した場合にはクリックし○印を選択してください"/>
            <w:id w:val="-1540268338"/>
            <w14:checkbox>
              <w14:checked w14:val="0"/>
              <w14:checkedState w14:val="25CB" w14:font="ＭＳ 明朝"/>
              <w14:uncheckedState w14:val="0020" w14:font="Yu Gothic UI"/>
            </w14:checkbox>
          </w:sdtPr>
          <w:sdtEndPr/>
          <w:sdtContent>
            <w:tc>
              <w:tcPr>
                <w:tcW w:w="1260" w:type="dxa"/>
                <w:tcBorders>
                  <w:top w:val="single" w:sz="1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06209F0A" w14:textId="0B9C93C8" w:rsidR="0010069C" w:rsidRPr="00A763E8" w:rsidRDefault="0010069C" w:rsidP="009D1272">
                <w:pPr>
                  <w:jc w:val="center"/>
                  <w:rPr>
                    <w:rFonts w:ascii="ＭＳ 明朝" w:eastAsia="ＭＳ 明朝" w:hAnsi="ＭＳ 明朝"/>
                    <w:color w:val="0070C0"/>
                    <w:sz w:val="24"/>
                    <w:szCs w:val="24"/>
                  </w:rPr>
                </w:pPr>
                <w:r>
                  <w:rPr>
                    <w:rFonts w:ascii="Yu Gothic UI" w:eastAsia="Yu Gothic UI" w:hAnsi="Yu Gothic UI" w:hint="eastAsia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10069C" w:rsidRPr="0003113A" w14:paraId="3C441FF3" w14:textId="77777777" w:rsidTr="00001AEC">
        <w:tc>
          <w:tcPr>
            <w:tcW w:w="7740" w:type="dxa"/>
            <w:tcBorders>
              <w:left w:val="single" w:sz="12" w:space="0" w:color="auto"/>
              <w:bottom w:val="dotted" w:sz="4" w:space="0" w:color="auto"/>
            </w:tcBorders>
          </w:tcPr>
          <w:p w14:paraId="5FA1AB8F" w14:textId="0FEF8959" w:rsidR="0010069C" w:rsidRPr="003B75E5" w:rsidRDefault="0010069C" w:rsidP="0010069C">
            <w:pPr>
              <w:ind w:left="480" w:hangingChars="200" w:hanging="48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　原則３－１　理事会の構成・運営方針の明確化</w:t>
            </w:r>
          </w:p>
        </w:tc>
        <w:sdt>
          <w:sdtPr>
            <w:rPr>
              <w:rFonts w:ascii="ＭＳ 明朝" w:eastAsia="ＭＳ 明朝" w:hAnsi="ＭＳ 明朝" w:hint="eastAsia"/>
              <w:sz w:val="24"/>
              <w:szCs w:val="24"/>
            </w:rPr>
            <w:alias w:val="遵守していると判断した場合にはクリックし○印を表示してください"/>
            <w:tag w:val="遵守していると判断した場合にはクリックし○印を選択してください"/>
            <w:id w:val="1353614864"/>
            <w14:checkbox>
              <w14:checked w14:val="0"/>
              <w14:checkedState w14:val="25CB" w14:font="ＭＳ 明朝"/>
              <w14:uncheckedState w14:val="0020" w14:font="Yu Gothic UI"/>
            </w14:checkbox>
          </w:sdtPr>
          <w:sdtEndPr/>
          <w:sdtContent>
            <w:tc>
              <w:tcPr>
                <w:tcW w:w="1260" w:type="dxa"/>
                <w:tcBorders>
                  <w:bottom w:val="dotted" w:sz="4" w:space="0" w:color="auto"/>
                  <w:right w:val="single" w:sz="12" w:space="0" w:color="auto"/>
                </w:tcBorders>
              </w:tcPr>
              <w:p w14:paraId="583F716D" w14:textId="3040ABAA" w:rsidR="0010069C" w:rsidRPr="00A763E8" w:rsidRDefault="0010069C" w:rsidP="009D1272">
                <w:pPr>
                  <w:jc w:val="center"/>
                  <w:rPr>
                    <w:rFonts w:ascii="ＭＳ 明朝" w:eastAsia="ＭＳ 明朝" w:hAnsi="ＭＳ 明朝"/>
                    <w:color w:val="0070C0"/>
                    <w:sz w:val="24"/>
                    <w:szCs w:val="24"/>
                  </w:rPr>
                </w:pPr>
                <w:r>
                  <w:rPr>
                    <w:rFonts w:ascii="Yu Gothic UI" w:eastAsia="Yu Gothic UI" w:hAnsi="Yu Gothic UI" w:hint="eastAsia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10069C" w:rsidRPr="0003113A" w14:paraId="71FCC7E7" w14:textId="77777777" w:rsidTr="00001AEC">
        <w:tc>
          <w:tcPr>
            <w:tcW w:w="77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C8A8A57" w14:textId="66258ABA" w:rsidR="0010069C" w:rsidRPr="003B75E5" w:rsidRDefault="0010069C" w:rsidP="0010069C">
            <w:pPr>
              <w:ind w:left="480" w:hangingChars="200" w:hanging="48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　原則３－２　監査機能の強化及び監事機能の実質化</w:t>
            </w:r>
          </w:p>
        </w:tc>
        <w:sdt>
          <w:sdtPr>
            <w:rPr>
              <w:rFonts w:ascii="ＭＳ 明朝" w:eastAsia="ＭＳ 明朝" w:hAnsi="ＭＳ 明朝" w:hint="eastAsia"/>
              <w:sz w:val="24"/>
              <w:szCs w:val="24"/>
            </w:rPr>
            <w:alias w:val="遵守していると判断した場合にはクリックし○印を表示してください"/>
            <w:tag w:val="遵守していると判断した場合にはクリックし○印を選択してください"/>
            <w:id w:val="-777025511"/>
            <w14:checkbox>
              <w14:checked w14:val="0"/>
              <w14:checkedState w14:val="25CB" w14:font="ＭＳ 明朝"/>
              <w14:uncheckedState w14:val="0020" w14:font="Yu Gothic UI"/>
            </w14:checkbox>
          </w:sdtPr>
          <w:sdtEndPr/>
          <w:sdtContent>
            <w:tc>
              <w:tcPr>
                <w:tcW w:w="1260" w:type="dxa"/>
                <w:tcBorders>
                  <w:top w:val="dotted" w:sz="4" w:space="0" w:color="auto"/>
                  <w:bottom w:val="dotted" w:sz="4" w:space="0" w:color="auto"/>
                  <w:right w:val="single" w:sz="12" w:space="0" w:color="auto"/>
                </w:tcBorders>
              </w:tcPr>
              <w:p w14:paraId="09E9F603" w14:textId="5F13A17E" w:rsidR="0010069C" w:rsidRPr="00A763E8" w:rsidRDefault="0010069C" w:rsidP="009D1272">
                <w:pPr>
                  <w:jc w:val="center"/>
                  <w:rPr>
                    <w:rFonts w:ascii="ＭＳ 明朝" w:eastAsia="ＭＳ 明朝" w:hAnsi="ＭＳ 明朝"/>
                    <w:color w:val="0070C0"/>
                    <w:sz w:val="24"/>
                    <w:szCs w:val="24"/>
                  </w:rPr>
                </w:pPr>
                <w:r>
                  <w:rPr>
                    <w:rFonts w:ascii="Yu Gothic UI" w:eastAsia="Yu Gothic UI" w:hAnsi="Yu Gothic UI" w:hint="eastAsia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10069C" w:rsidRPr="0003113A" w14:paraId="5B344AA7" w14:textId="77777777" w:rsidTr="00001AEC">
        <w:tc>
          <w:tcPr>
            <w:tcW w:w="77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098DDD23" w14:textId="685C72EA" w:rsidR="0010069C" w:rsidRPr="003B75E5" w:rsidRDefault="0010069C" w:rsidP="0010069C">
            <w:pPr>
              <w:ind w:left="480" w:hangingChars="200" w:hanging="48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　原則３－３　評議員会の構成・運営方針の明確化</w:t>
            </w:r>
          </w:p>
        </w:tc>
        <w:sdt>
          <w:sdtPr>
            <w:rPr>
              <w:rFonts w:ascii="ＭＳ 明朝" w:eastAsia="ＭＳ 明朝" w:hAnsi="ＭＳ 明朝" w:hint="eastAsia"/>
              <w:sz w:val="24"/>
              <w:szCs w:val="24"/>
            </w:rPr>
            <w:alias w:val="遵守していると判断した場合にはクリックし○印を表示してください"/>
            <w:tag w:val="遵守していると判断した場合にはクリックし○印を選択してください"/>
            <w:id w:val="-122312231"/>
            <w14:checkbox>
              <w14:checked w14:val="0"/>
              <w14:checkedState w14:val="25CB" w14:font="ＭＳ 明朝"/>
              <w14:uncheckedState w14:val="0020" w14:font="Yu Gothic UI"/>
            </w14:checkbox>
          </w:sdtPr>
          <w:sdtEndPr/>
          <w:sdtContent>
            <w:tc>
              <w:tcPr>
                <w:tcW w:w="1260" w:type="dxa"/>
                <w:tcBorders>
                  <w:top w:val="dotted" w:sz="4" w:space="0" w:color="auto"/>
                  <w:bottom w:val="dotted" w:sz="4" w:space="0" w:color="auto"/>
                  <w:right w:val="single" w:sz="12" w:space="0" w:color="auto"/>
                </w:tcBorders>
              </w:tcPr>
              <w:p w14:paraId="226930B4" w14:textId="71D2CCC0" w:rsidR="0010069C" w:rsidRPr="00A763E8" w:rsidRDefault="0010069C" w:rsidP="009D1272">
                <w:pPr>
                  <w:jc w:val="center"/>
                  <w:rPr>
                    <w:rFonts w:ascii="ＭＳ 明朝" w:eastAsia="ＭＳ 明朝" w:hAnsi="ＭＳ 明朝"/>
                    <w:color w:val="0070C0"/>
                    <w:sz w:val="24"/>
                    <w:szCs w:val="24"/>
                  </w:rPr>
                </w:pPr>
                <w:r>
                  <w:rPr>
                    <w:rFonts w:ascii="Yu Gothic UI" w:eastAsia="Yu Gothic UI" w:hAnsi="Yu Gothic UI" w:hint="eastAsia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10069C" w:rsidRPr="0003113A" w14:paraId="054D98C8" w14:textId="77777777" w:rsidTr="00001AEC">
        <w:tc>
          <w:tcPr>
            <w:tcW w:w="77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0020CF2D" w14:textId="581F0E59" w:rsidR="0010069C" w:rsidRPr="003B75E5" w:rsidRDefault="0010069C" w:rsidP="0010069C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　原則３－４　危機管理体制の確立</w:t>
            </w:r>
          </w:p>
        </w:tc>
        <w:sdt>
          <w:sdtPr>
            <w:rPr>
              <w:rFonts w:ascii="ＭＳ 明朝" w:eastAsia="ＭＳ 明朝" w:hAnsi="ＭＳ 明朝" w:hint="eastAsia"/>
              <w:sz w:val="24"/>
              <w:szCs w:val="24"/>
            </w:rPr>
            <w:alias w:val="遵守していると判断した場合にはクリックし○印を表示してください"/>
            <w:tag w:val="遵守していると判断した場合にはクリックし○印を選択してください"/>
            <w:id w:val="430094380"/>
            <w14:checkbox>
              <w14:checked w14:val="0"/>
              <w14:checkedState w14:val="25CB" w14:font="ＭＳ 明朝"/>
              <w14:uncheckedState w14:val="0020" w14:font="Yu Gothic UI"/>
            </w14:checkbox>
          </w:sdtPr>
          <w:sdtEndPr/>
          <w:sdtContent>
            <w:tc>
              <w:tcPr>
                <w:tcW w:w="1260" w:type="dxa"/>
                <w:tcBorders>
                  <w:top w:val="dotted" w:sz="4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5B8910C" w14:textId="6072171C" w:rsidR="0010069C" w:rsidRPr="00A763E8" w:rsidRDefault="0010069C" w:rsidP="009D1272">
                <w:pPr>
                  <w:jc w:val="center"/>
                  <w:rPr>
                    <w:rFonts w:ascii="ＭＳ 明朝" w:eastAsia="ＭＳ 明朝" w:hAnsi="ＭＳ 明朝"/>
                    <w:color w:val="0070C0"/>
                    <w:sz w:val="24"/>
                    <w:szCs w:val="24"/>
                  </w:rPr>
                </w:pPr>
                <w:r>
                  <w:rPr>
                    <w:rFonts w:ascii="Yu Gothic UI" w:eastAsia="Yu Gothic UI" w:hAnsi="Yu Gothic UI" w:hint="eastAsia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10069C" w:rsidRPr="00A763E8" w14:paraId="10CF8C80" w14:textId="77777777" w:rsidTr="00A41B22">
        <w:tc>
          <w:tcPr>
            <w:tcW w:w="7740" w:type="dxa"/>
            <w:tcBorders>
              <w:top w:val="single" w:sz="12" w:space="0" w:color="auto"/>
              <w:left w:val="single" w:sz="12" w:space="0" w:color="auto"/>
            </w:tcBorders>
          </w:tcPr>
          <w:p w14:paraId="1860778A" w14:textId="5669C57D" w:rsidR="0010069C" w:rsidRPr="003B75E5" w:rsidRDefault="0010069C" w:rsidP="0010069C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bookmarkStart w:id="3" w:name="_Hlk168674246"/>
            <w:r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基本原則４　透明性・信頼性の確保（情報公開）</w:t>
            </w:r>
          </w:p>
        </w:tc>
        <w:sdt>
          <w:sdtPr>
            <w:rPr>
              <w:rFonts w:ascii="ＭＳ 明朝" w:eastAsia="ＭＳ 明朝" w:hAnsi="ＭＳ 明朝" w:hint="eastAsia"/>
              <w:sz w:val="24"/>
              <w:szCs w:val="24"/>
            </w:rPr>
            <w:alias w:val="遵守していると判断した場合にはクリックし○印を表示してください"/>
            <w:tag w:val="遵守していると判断した場合にはクリックし○印を選択してください"/>
            <w:id w:val="-1475136335"/>
            <w14:checkbox>
              <w14:checked w14:val="0"/>
              <w14:checkedState w14:val="25CB" w14:font="ＭＳ 明朝"/>
              <w14:uncheckedState w14:val="0020" w14:font="Yu Gothic UI"/>
            </w14:checkbox>
          </w:sdtPr>
          <w:sdtEndPr/>
          <w:sdtContent>
            <w:tc>
              <w:tcPr>
                <w:tcW w:w="1260" w:type="dxa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47D6A6F3" w14:textId="30C5B27B" w:rsidR="0010069C" w:rsidRPr="00A763E8" w:rsidRDefault="0010069C" w:rsidP="009D1272">
                <w:pPr>
                  <w:jc w:val="center"/>
                  <w:rPr>
                    <w:rFonts w:ascii="ＭＳ 明朝" w:eastAsia="ＭＳ 明朝" w:hAnsi="ＭＳ 明朝"/>
                    <w:color w:val="0070C0"/>
                    <w:sz w:val="24"/>
                    <w:szCs w:val="24"/>
                  </w:rPr>
                </w:pPr>
                <w:r>
                  <w:rPr>
                    <w:rFonts w:ascii="Yu Gothic UI" w:eastAsia="Yu Gothic UI" w:hAnsi="Yu Gothic UI" w:hint="eastAsia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10069C" w:rsidRPr="00A763E8" w14:paraId="33C106FB" w14:textId="77777777" w:rsidTr="00A41B22">
        <w:tc>
          <w:tcPr>
            <w:tcW w:w="7740" w:type="dxa"/>
            <w:tcBorders>
              <w:left w:val="single" w:sz="12" w:space="0" w:color="auto"/>
              <w:bottom w:val="single" w:sz="12" w:space="0" w:color="auto"/>
            </w:tcBorders>
          </w:tcPr>
          <w:p w14:paraId="054DC446" w14:textId="77777777" w:rsidR="0010069C" w:rsidRPr="003B75E5" w:rsidRDefault="0010069C" w:rsidP="0010069C">
            <w:pPr>
              <w:ind w:left="480" w:hangingChars="200" w:hanging="48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　原則４－１　教育研究・経営に係る情報公開</w:t>
            </w:r>
          </w:p>
        </w:tc>
        <w:sdt>
          <w:sdtPr>
            <w:rPr>
              <w:rFonts w:ascii="ＭＳ 明朝" w:eastAsia="ＭＳ 明朝" w:hAnsi="ＭＳ 明朝" w:hint="eastAsia"/>
              <w:sz w:val="24"/>
              <w:szCs w:val="24"/>
            </w:rPr>
            <w:alias w:val="遵守していると判断した場合にはクリックし○印を表示してください"/>
            <w:tag w:val="遵守していると判断した場合にはクリックし○印を選択してください"/>
            <w:id w:val="-1014072675"/>
            <w14:checkbox>
              <w14:checked w14:val="0"/>
              <w14:checkedState w14:val="25CB" w14:font="ＭＳ 明朝"/>
              <w14:uncheckedState w14:val="0020" w14:font="Yu Gothic UI"/>
            </w14:checkbox>
          </w:sdtPr>
          <w:sdtEndPr/>
          <w:sdtContent>
            <w:tc>
              <w:tcPr>
                <w:tcW w:w="1260" w:type="dxa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136F66A2" w14:textId="2FC6E547" w:rsidR="0010069C" w:rsidRPr="00A763E8" w:rsidRDefault="0010069C" w:rsidP="009D1272">
                <w:pPr>
                  <w:jc w:val="center"/>
                  <w:rPr>
                    <w:rFonts w:ascii="ＭＳ 明朝" w:eastAsia="ＭＳ 明朝" w:hAnsi="ＭＳ 明朝"/>
                    <w:color w:val="0070C0"/>
                    <w:sz w:val="24"/>
                    <w:szCs w:val="24"/>
                  </w:rPr>
                </w:pPr>
                <w:r>
                  <w:rPr>
                    <w:rFonts w:ascii="Yu Gothic UI" w:eastAsia="Yu Gothic UI" w:hAnsi="Yu Gothic UI" w:hint="eastAsia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bookmarkEnd w:id="3"/>
    </w:tbl>
    <w:p w14:paraId="5C092233" w14:textId="77777777" w:rsidR="005D1D33" w:rsidRDefault="005D1D33" w:rsidP="00CF590D">
      <w:pPr>
        <w:spacing w:beforeLines="50" w:before="157"/>
        <w:ind w:left="720" w:hangingChars="300" w:hanging="72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27AC0A63" w14:textId="53A77D89" w:rsidR="005D2A43" w:rsidRDefault="005D1D33" w:rsidP="003C3D18">
      <w:pPr>
        <w:spacing w:afterLines="50" w:after="157"/>
        <w:ind w:left="723" w:hangingChars="300" w:hanging="723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4C4CC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Ⅰ</w:t>
      </w:r>
      <w:r w:rsidR="004E1A29" w:rsidRPr="004C4CC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－</w:t>
      </w:r>
      <w:r w:rsidRPr="004C4CC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Ⅱ</w:t>
      </w:r>
      <w:r w:rsidR="00D07711" w:rsidRPr="004C4CC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．</w:t>
      </w:r>
      <w:r w:rsidR="005D2A43" w:rsidRPr="004C4CC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遵守</w:t>
      </w:r>
      <w:r w:rsidR="00D2279C" w:rsidRPr="004C4CC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（実施）</w:t>
      </w:r>
      <w:r w:rsidR="005D2A43" w:rsidRPr="004C4CC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していない</w:t>
      </w:r>
      <w:r w:rsidR="005B019D" w:rsidRPr="004C4CCF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「基本原則」</w:t>
      </w:r>
      <w:r w:rsidR="005261B8" w:rsidRPr="004C4CCF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の説明</w:t>
      </w:r>
    </w:p>
    <w:tbl>
      <w:tblPr>
        <w:tblStyle w:val="a3"/>
        <w:tblW w:w="896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36"/>
        <w:gridCol w:w="6831"/>
      </w:tblGrid>
      <w:tr w:rsidR="005B019D" w:rsidRPr="0003113A" w14:paraId="10C1BFE1" w14:textId="77777777" w:rsidTr="00A41B22">
        <w:tc>
          <w:tcPr>
            <w:tcW w:w="2136" w:type="dxa"/>
            <w:shd w:val="clear" w:color="auto" w:fill="D9D9D9" w:themeFill="background1" w:themeFillShade="D9"/>
          </w:tcPr>
          <w:p w14:paraId="182E0188" w14:textId="09EC94CE" w:rsidR="005B019D" w:rsidRPr="006C69D0" w:rsidRDefault="00ED114B" w:rsidP="00453AD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該当する</w:t>
            </w:r>
            <w:r w:rsidR="005B019D" w:rsidRPr="006C69D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基本原則</w:t>
            </w:r>
          </w:p>
        </w:tc>
        <w:tc>
          <w:tcPr>
            <w:tcW w:w="6831" w:type="dxa"/>
            <w:shd w:val="clear" w:color="auto" w:fill="D9D9D9" w:themeFill="background1" w:themeFillShade="D9"/>
          </w:tcPr>
          <w:p w14:paraId="37FD7016" w14:textId="77777777" w:rsidR="005B019D" w:rsidRPr="006C69D0" w:rsidRDefault="005B019D" w:rsidP="00CF590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C69D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説明</w:t>
            </w:r>
          </w:p>
        </w:tc>
      </w:tr>
      <w:tr w:rsidR="005B019D" w:rsidRPr="0003113A" w14:paraId="0D3C055A" w14:textId="77777777" w:rsidTr="00A41B22">
        <w:tc>
          <w:tcPr>
            <w:tcW w:w="2136" w:type="dxa"/>
          </w:tcPr>
          <w:p w14:paraId="73EAE3F1" w14:textId="41AC8E80" w:rsidR="005B019D" w:rsidRPr="00202951" w:rsidRDefault="005B019D" w:rsidP="00CF590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31" w:type="dxa"/>
          </w:tcPr>
          <w:p w14:paraId="15378027" w14:textId="1F78C422" w:rsidR="005B019D" w:rsidRPr="0003113A" w:rsidRDefault="005B019D" w:rsidP="00CF590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8E68358" w14:textId="77777777" w:rsidR="00D35DB4" w:rsidRDefault="00D35DB4" w:rsidP="00CF590D">
      <w:pPr>
        <w:spacing w:beforeLines="50" w:before="157"/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</w:p>
    <w:p w14:paraId="5D0FE408" w14:textId="5B87D7F2" w:rsidR="005D2A43" w:rsidRDefault="005D1D33" w:rsidP="003C3D18">
      <w:pPr>
        <w:spacing w:afterLines="50" w:after="157"/>
        <w:ind w:left="723" w:hangingChars="300" w:hanging="723"/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  <w:r w:rsidRPr="00157FDE">
        <w:rPr>
          <w:rFonts w:ascii="ＭＳ ゴシック" w:eastAsia="ＭＳ ゴシック" w:hAnsi="ＭＳ ゴシック" w:hint="eastAsia"/>
          <w:b/>
          <w:bCs/>
          <w:sz w:val="24"/>
          <w:szCs w:val="24"/>
        </w:rPr>
        <w:t>Ⅰ</w:t>
      </w:r>
      <w:r w:rsidR="004E1A29" w:rsidRPr="00157FDE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－</w:t>
      </w:r>
      <w:r w:rsidRPr="00157FDE">
        <w:rPr>
          <w:rFonts w:ascii="ＭＳ ゴシック" w:eastAsia="ＭＳ ゴシック" w:hAnsi="ＭＳ ゴシック" w:hint="eastAsia"/>
          <w:b/>
          <w:bCs/>
          <w:sz w:val="24"/>
          <w:szCs w:val="24"/>
        </w:rPr>
        <w:t>Ⅲ</w:t>
      </w:r>
      <w:r w:rsidR="00D07711" w:rsidRPr="00157FDE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．</w:t>
      </w:r>
      <w:r w:rsidR="005D2A43" w:rsidRPr="00157FDE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遵守</w:t>
      </w:r>
      <w:r w:rsidR="00D2279C" w:rsidRPr="00157FDE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（実施）</w:t>
      </w:r>
      <w:r w:rsidR="005D2A43" w:rsidRPr="00157FDE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していない</w:t>
      </w:r>
      <w:r w:rsidR="005B019D" w:rsidRPr="00157FDE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「原則」</w:t>
      </w:r>
      <w:r w:rsidR="005261B8" w:rsidRPr="00157FDE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の説明</w:t>
      </w:r>
    </w:p>
    <w:tbl>
      <w:tblPr>
        <w:tblStyle w:val="a3"/>
        <w:tblW w:w="896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36"/>
        <w:gridCol w:w="6831"/>
      </w:tblGrid>
      <w:tr w:rsidR="005B019D" w:rsidRPr="0003113A" w14:paraId="66102E62" w14:textId="77777777" w:rsidTr="00A41B22">
        <w:tc>
          <w:tcPr>
            <w:tcW w:w="2136" w:type="dxa"/>
            <w:shd w:val="clear" w:color="auto" w:fill="D9D9D9" w:themeFill="background1" w:themeFillShade="D9"/>
          </w:tcPr>
          <w:p w14:paraId="29628869" w14:textId="0BF8A802" w:rsidR="005B019D" w:rsidRPr="003B75E5" w:rsidRDefault="00ED114B" w:rsidP="003B75E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該当する原則</w:t>
            </w:r>
          </w:p>
        </w:tc>
        <w:tc>
          <w:tcPr>
            <w:tcW w:w="6831" w:type="dxa"/>
            <w:shd w:val="clear" w:color="auto" w:fill="D9D9D9" w:themeFill="background1" w:themeFillShade="D9"/>
          </w:tcPr>
          <w:p w14:paraId="4417F49E" w14:textId="77777777" w:rsidR="005B019D" w:rsidRPr="006C69D0" w:rsidRDefault="005B019D" w:rsidP="00CF590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C69D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説明</w:t>
            </w:r>
          </w:p>
        </w:tc>
      </w:tr>
      <w:tr w:rsidR="005B019D" w:rsidRPr="0003113A" w14:paraId="0011E450" w14:textId="77777777" w:rsidTr="00A41B22">
        <w:tc>
          <w:tcPr>
            <w:tcW w:w="2136" w:type="dxa"/>
          </w:tcPr>
          <w:p w14:paraId="15D04F67" w14:textId="48AB37C3" w:rsidR="005B019D" w:rsidRPr="00202951" w:rsidRDefault="005B019D" w:rsidP="00CF590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831" w:type="dxa"/>
          </w:tcPr>
          <w:p w14:paraId="7382E82C" w14:textId="1CE18CF3" w:rsidR="00D96C84" w:rsidRPr="0003113A" w:rsidRDefault="00D96C84" w:rsidP="00CF590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3895276" w14:textId="378BF9A2" w:rsidR="004E1A29" w:rsidRPr="00350A41" w:rsidRDefault="00EF0275" w:rsidP="00A41B22">
      <w:pPr>
        <w:snapToGrid w:val="0"/>
        <w:rPr>
          <w:rFonts w:ascii="ＭＳ ゴシック" w:eastAsia="ＭＳ ゴシック" w:hAnsi="ＭＳ ゴシック"/>
          <w:b/>
          <w:bCs/>
          <w:color w:val="0070C0"/>
          <w:sz w:val="24"/>
          <w:szCs w:val="24"/>
          <w:bdr w:val="single" w:sz="4" w:space="0" w:color="auto"/>
        </w:rPr>
      </w:pPr>
      <w:r>
        <w:rPr>
          <w:rFonts w:ascii="ＭＳ ゴシック" w:eastAsia="ＭＳ ゴシック" w:hAnsi="ＭＳ ゴシック"/>
          <w:b/>
          <w:bCs/>
          <w:sz w:val="24"/>
          <w:szCs w:val="24"/>
          <w:bdr w:val="single" w:sz="4" w:space="0" w:color="auto"/>
        </w:rPr>
        <w:br w:type="page"/>
      </w:r>
      <w:r w:rsidR="004E1A29" w:rsidRPr="003D5793">
        <w:rPr>
          <w:rFonts w:ascii="ＭＳ ゴシック" w:eastAsia="ＭＳ ゴシック" w:hAnsi="ＭＳ ゴシック" w:hint="eastAsia"/>
          <w:b/>
          <w:bCs/>
          <w:sz w:val="24"/>
          <w:szCs w:val="24"/>
          <w:bdr w:val="single" w:sz="4" w:space="0" w:color="auto"/>
        </w:rPr>
        <w:lastRenderedPageBreak/>
        <w:t>様式</w:t>
      </w:r>
      <w:r w:rsidR="005D1D33" w:rsidRPr="003D5793">
        <w:rPr>
          <w:rFonts w:ascii="ＭＳ ゴシック" w:eastAsia="ＭＳ ゴシック" w:hAnsi="ＭＳ ゴシック" w:hint="eastAsia"/>
          <w:b/>
          <w:bCs/>
          <w:sz w:val="24"/>
          <w:szCs w:val="24"/>
          <w:bdr w:val="single" w:sz="4" w:space="0" w:color="auto"/>
        </w:rPr>
        <w:t>Ⅱ</w:t>
      </w:r>
    </w:p>
    <w:p w14:paraId="678A8E35" w14:textId="77777777" w:rsidR="004C4CCF" w:rsidRDefault="004C4CCF" w:rsidP="00F65F6C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5E6CF420" w14:textId="75D42B35" w:rsidR="005261B8" w:rsidRPr="004C4CCF" w:rsidRDefault="005D1D33" w:rsidP="003C3D18">
      <w:pPr>
        <w:spacing w:afterLines="50" w:after="157"/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  <w:r w:rsidRPr="004C4CC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Ⅱ</w:t>
      </w:r>
      <w:r w:rsidR="004E1A29" w:rsidRPr="004C4CC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－</w:t>
      </w:r>
      <w:r w:rsidRPr="004C4CC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Ⅰ</w:t>
      </w:r>
      <w:r w:rsidR="00D35DB4" w:rsidRPr="004C4CC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．</w:t>
      </w:r>
      <w:r w:rsidR="005B019D" w:rsidRPr="004C4CC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「原則」の遵守</w:t>
      </w:r>
      <w:r w:rsidR="00D2279C" w:rsidRPr="004C4CC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（実施）</w:t>
      </w:r>
      <w:r w:rsidR="005B019D" w:rsidRPr="004C4CC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状況の判断に係る「実施項目」の取組状況</w:t>
      </w:r>
      <w:bookmarkStart w:id="4" w:name="_Hlk143162571"/>
    </w:p>
    <w:p w14:paraId="55C2C093" w14:textId="55DB904C" w:rsidR="00ED114B" w:rsidRPr="003C3D18" w:rsidRDefault="00ED114B" w:rsidP="003C3D18">
      <w:pPr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  <w:r w:rsidRPr="003C3D18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原則１－１　建学の精神等の基本理念に基づく教学運営体制の確立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9"/>
        <w:gridCol w:w="6147"/>
      </w:tblGrid>
      <w:tr w:rsidR="00E3610B" w:rsidRPr="003C2A87" w14:paraId="10CE829D" w14:textId="77777777" w:rsidTr="002571F7">
        <w:tc>
          <w:tcPr>
            <w:tcW w:w="322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2B62B1A7" w14:textId="77777777" w:rsidR="00ED114B" w:rsidRPr="003C2A87" w:rsidRDefault="00ED114B" w:rsidP="00F65F6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bookmarkStart w:id="5" w:name="_Hlk144472743"/>
            <w:bookmarkEnd w:id="4"/>
            <w:r w:rsidRPr="003C2A8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実施項目１－１①</w:t>
            </w:r>
          </w:p>
        </w:tc>
        <w:tc>
          <w:tcPr>
            <w:tcW w:w="72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4461CE0" w14:textId="294E89F1" w:rsidR="00ED114B" w:rsidRPr="003C2A87" w:rsidRDefault="00072154" w:rsidP="00F65F6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説明</w:t>
            </w:r>
          </w:p>
        </w:tc>
      </w:tr>
      <w:tr w:rsidR="00E3610B" w:rsidRPr="003C2A87" w14:paraId="036D8935" w14:textId="77777777" w:rsidTr="002571F7">
        <w:tc>
          <w:tcPr>
            <w:tcW w:w="3225" w:type="dxa"/>
            <w:tcBorders>
              <w:left w:val="single" w:sz="12" w:space="0" w:color="auto"/>
              <w:bottom w:val="single" w:sz="4" w:space="0" w:color="auto"/>
            </w:tcBorders>
          </w:tcPr>
          <w:p w14:paraId="5D756E37" w14:textId="77777777" w:rsidR="00ED114B" w:rsidRPr="003C2A87" w:rsidRDefault="00ED114B" w:rsidP="00F65F6C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C2A8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建学の精神等の基本理念及び教育目的の明示</w:t>
            </w:r>
          </w:p>
        </w:tc>
        <w:tc>
          <w:tcPr>
            <w:tcW w:w="7200" w:type="dxa"/>
            <w:tcBorders>
              <w:bottom w:val="single" w:sz="4" w:space="0" w:color="auto"/>
              <w:right w:val="single" w:sz="12" w:space="0" w:color="auto"/>
            </w:tcBorders>
          </w:tcPr>
          <w:p w14:paraId="3BB3FFEA" w14:textId="59391D79" w:rsidR="00ED114B" w:rsidRPr="00202951" w:rsidRDefault="00ED114B" w:rsidP="007040F7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3610B" w:rsidRPr="003C2A87" w14:paraId="47821C44" w14:textId="77777777" w:rsidTr="002571F7">
        <w:tc>
          <w:tcPr>
            <w:tcW w:w="322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C355786" w14:textId="77777777" w:rsidR="00ED114B" w:rsidRPr="003C2A87" w:rsidRDefault="00ED114B" w:rsidP="00F65F6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C2A8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実施項目１－１②</w:t>
            </w:r>
          </w:p>
        </w:tc>
        <w:tc>
          <w:tcPr>
            <w:tcW w:w="720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56B7C08" w14:textId="7C00FFAD" w:rsidR="00ED114B" w:rsidRPr="003C2A87" w:rsidRDefault="00072154" w:rsidP="00F65F6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説明</w:t>
            </w:r>
          </w:p>
        </w:tc>
      </w:tr>
      <w:tr w:rsidR="00E3610B" w:rsidRPr="003C2A87" w14:paraId="537CA8DC" w14:textId="77777777" w:rsidTr="002571F7">
        <w:tc>
          <w:tcPr>
            <w:tcW w:w="3225" w:type="dxa"/>
            <w:tcBorders>
              <w:left w:val="single" w:sz="12" w:space="0" w:color="auto"/>
              <w:bottom w:val="single" w:sz="4" w:space="0" w:color="auto"/>
            </w:tcBorders>
          </w:tcPr>
          <w:p w14:paraId="658342FA" w14:textId="4B52224A" w:rsidR="00ED114B" w:rsidRPr="003C2A87" w:rsidRDefault="00ED114B" w:rsidP="00481D4F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C2A8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「卒業認定・学位授与の方針」、「教育課程編成・実施の方針」及び「入学者受入れの方針」の実質化</w:t>
            </w:r>
          </w:p>
        </w:tc>
        <w:tc>
          <w:tcPr>
            <w:tcW w:w="7200" w:type="dxa"/>
            <w:tcBorders>
              <w:bottom w:val="single" w:sz="4" w:space="0" w:color="auto"/>
              <w:right w:val="single" w:sz="12" w:space="0" w:color="auto"/>
            </w:tcBorders>
          </w:tcPr>
          <w:p w14:paraId="77AD6EB2" w14:textId="252AEBC5" w:rsidR="00ED114B" w:rsidRPr="00A41B22" w:rsidRDefault="00ED114B" w:rsidP="00F65F6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3610B" w:rsidRPr="003C2A87" w14:paraId="71F35432" w14:textId="77777777" w:rsidTr="002571F7">
        <w:tc>
          <w:tcPr>
            <w:tcW w:w="322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066E60C" w14:textId="77777777" w:rsidR="00ED114B" w:rsidRPr="003C2A87" w:rsidRDefault="00ED114B" w:rsidP="00F65F6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C2A8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実施項目１－１③</w:t>
            </w:r>
          </w:p>
        </w:tc>
        <w:tc>
          <w:tcPr>
            <w:tcW w:w="720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6944A4E" w14:textId="0C65613F" w:rsidR="00ED114B" w:rsidRPr="003C2A87" w:rsidRDefault="00072154" w:rsidP="00F65F6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説明</w:t>
            </w:r>
          </w:p>
        </w:tc>
      </w:tr>
      <w:tr w:rsidR="00E3610B" w:rsidRPr="003C2A87" w14:paraId="6229FF55" w14:textId="77777777" w:rsidTr="002571F7">
        <w:tc>
          <w:tcPr>
            <w:tcW w:w="3225" w:type="dxa"/>
            <w:tcBorders>
              <w:left w:val="single" w:sz="12" w:space="0" w:color="auto"/>
              <w:bottom w:val="single" w:sz="4" w:space="0" w:color="auto"/>
            </w:tcBorders>
          </w:tcPr>
          <w:p w14:paraId="1EF1F568" w14:textId="77777777" w:rsidR="00ED114B" w:rsidRPr="003C2A87" w:rsidRDefault="00ED114B" w:rsidP="00F65F6C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C2A8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教学組織の権限と役割の明確化</w:t>
            </w:r>
          </w:p>
        </w:tc>
        <w:tc>
          <w:tcPr>
            <w:tcW w:w="7200" w:type="dxa"/>
            <w:tcBorders>
              <w:bottom w:val="single" w:sz="4" w:space="0" w:color="auto"/>
              <w:right w:val="single" w:sz="12" w:space="0" w:color="auto"/>
            </w:tcBorders>
          </w:tcPr>
          <w:p w14:paraId="43605858" w14:textId="2585FEFA" w:rsidR="00ED114B" w:rsidRPr="00202951" w:rsidRDefault="00ED114B" w:rsidP="00F65F6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3610B" w:rsidRPr="003C2A87" w14:paraId="572FA5F4" w14:textId="77777777" w:rsidTr="002571F7">
        <w:tc>
          <w:tcPr>
            <w:tcW w:w="322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0355825" w14:textId="77777777" w:rsidR="00ED114B" w:rsidRPr="003C2A87" w:rsidRDefault="00ED114B" w:rsidP="00F65F6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C2A8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実施項目１－１④</w:t>
            </w:r>
          </w:p>
        </w:tc>
        <w:tc>
          <w:tcPr>
            <w:tcW w:w="720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9832503" w14:textId="53831D4D" w:rsidR="00ED114B" w:rsidRPr="003C2A87" w:rsidRDefault="00072154" w:rsidP="00F65F6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説明</w:t>
            </w:r>
          </w:p>
        </w:tc>
      </w:tr>
      <w:tr w:rsidR="00E3610B" w:rsidRPr="003C2A87" w14:paraId="038228DF" w14:textId="77777777" w:rsidTr="002571F7">
        <w:tc>
          <w:tcPr>
            <w:tcW w:w="3225" w:type="dxa"/>
            <w:tcBorders>
              <w:left w:val="single" w:sz="12" w:space="0" w:color="auto"/>
              <w:bottom w:val="single" w:sz="4" w:space="0" w:color="auto"/>
            </w:tcBorders>
          </w:tcPr>
          <w:p w14:paraId="59FE5CE2" w14:textId="77777777" w:rsidR="00ED114B" w:rsidRPr="003C2A87" w:rsidRDefault="00ED114B" w:rsidP="00F65F6C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C2A8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教職協働体制の確保</w:t>
            </w:r>
          </w:p>
        </w:tc>
        <w:tc>
          <w:tcPr>
            <w:tcW w:w="7200" w:type="dxa"/>
            <w:tcBorders>
              <w:bottom w:val="single" w:sz="4" w:space="0" w:color="auto"/>
              <w:right w:val="single" w:sz="12" w:space="0" w:color="auto"/>
            </w:tcBorders>
          </w:tcPr>
          <w:p w14:paraId="0E3E34F4" w14:textId="5BC24136" w:rsidR="00ED114B" w:rsidRPr="00202951" w:rsidRDefault="00ED114B" w:rsidP="00F65F6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3610B" w:rsidRPr="003C2A87" w14:paraId="30C49637" w14:textId="77777777" w:rsidTr="002571F7">
        <w:tc>
          <w:tcPr>
            <w:tcW w:w="322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3669747" w14:textId="77777777" w:rsidR="00ED114B" w:rsidRPr="003C2A87" w:rsidRDefault="00ED114B" w:rsidP="00F65F6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C2A8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実施項目１－１⑤</w:t>
            </w:r>
          </w:p>
        </w:tc>
        <w:tc>
          <w:tcPr>
            <w:tcW w:w="720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1C65557" w14:textId="60293AFC" w:rsidR="00ED114B" w:rsidRPr="003C2A87" w:rsidRDefault="00072154" w:rsidP="00F65F6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説明</w:t>
            </w:r>
          </w:p>
        </w:tc>
      </w:tr>
      <w:tr w:rsidR="00E3610B" w:rsidRPr="003C2A87" w14:paraId="55F94D04" w14:textId="77777777" w:rsidTr="002571F7">
        <w:tc>
          <w:tcPr>
            <w:tcW w:w="3225" w:type="dxa"/>
            <w:tcBorders>
              <w:left w:val="single" w:sz="12" w:space="0" w:color="auto"/>
              <w:bottom w:val="single" w:sz="12" w:space="0" w:color="auto"/>
            </w:tcBorders>
          </w:tcPr>
          <w:p w14:paraId="00C38AE3" w14:textId="69C8A079" w:rsidR="00ED114B" w:rsidRPr="003B75E5" w:rsidRDefault="008570DA" w:rsidP="00F65F6C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教職員の資質向上</w:t>
            </w:r>
            <w:r w:rsidR="00ED114B"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に係る</w:t>
            </w:r>
            <w:r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取組みの</w:t>
            </w:r>
            <w:r w:rsidR="00ED114B"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基本方針・年次計画の策定及び推進</w:t>
            </w:r>
          </w:p>
        </w:tc>
        <w:tc>
          <w:tcPr>
            <w:tcW w:w="7200" w:type="dxa"/>
            <w:tcBorders>
              <w:bottom w:val="single" w:sz="12" w:space="0" w:color="auto"/>
              <w:right w:val="single" w:sz="12" w:space="0" w:color="auto"/>
            </w:tcBorders>
          </w:tcPr>
          <w:p w14:paraId="68B3D4D8" w14:textId="657AFAF8" w:rsidR="00ED114B" w:rsidRPr="00202951" w:rsidRDefault="00ED114B" w:rsidP="00F65F6C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bookmarkEnd w:id="5"/>
    <w:p w14:paraId="3B715C8F" w14:textId="0AF9A78B" w:rsidR="005B019D" w:rsidRPr="003C3D18" w:rsidRDefault="005B019D" w:rsidP="00481D4F">
      <w:pPr>
        <w:spacing w:beforeLines="150" w:before="471"/>
        <w:ind w:left="723" w:hangingChars="300" w:hanging="723"/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  <w:r w:rsidRPr="003C3D18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原則１－２　中期的な計画の策定方針の明確化及び進捗管理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09"/>
        <w:gridCol w:w="6187"/>
      </w:tblGrid>
      <w:tr w:rsidR="005B019D" w:rsidRPr="003C2A87" w14:paraId="2D554398" w14:textId="77777777" w:rsidTr="002571F7">
        <w:tc>
          <w:tcPr>
            <w:tcW w:w="3225" w:type="dxa"/>
            <w:shd w:val="clear" w:color="auto" w:fill="D9D9D9" w:themeFill="background1" w:themeFillShade="D9"/>
          </w:tcPr>
          <w:p w14:paraId="06F8A136" w14:textId="77777777" w:rsidR="005B019D" w:rsidRPr="003C2A87" w:rsidRDefault="005B019D" w:rsidP="00F65F6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bookmarkStart w:id="6" w:name="_Hlk144472416"/>
            <w:r w:rsidRPr="003C2A8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実施項目１－２①</w:t>
            </w:r>
          </w:p>
        </w:tc>
        <w:tc>
          <w:tcPr>
            <w:tcW w:w="7200" w:type="dxa"/>
            <w:shd w:val="clear" w:color="auto" w:fill="D9D9D9" w:themeFill="background1" w:themeFillShade="D9"/>
          </w:tcPr>
          <w:p w14:paraId="0B4D3E22" w14:textId="72BD6816" w:rsidR="005B019D" w:rsidRPr="003C2A87" w:rsidRDefault="00072154" w:rsidP="00F65F6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説明</w:t>
            </w:r>
          </w:p>
        </w:tc>
      </w:tr>
      <w:tr w:rsidR="005B019D" w:rsidRPr="003C2A87" w14:paraId="4FDDEE37" w14:textId="77777777" w:rsidTr="002571F7">
        <w:tc>
          <w:tcPr>
            <w:tcW w:w="3225" w:type="dxa"/>
          </w:tcPr>
          <w:p w14:paraId="3B0EDC43" w14:textId="77777777" w:rsidR="005B019D" w:rsidRPr="003C2A87" w:rsidRDefault="005B019D" w:rsidP="00F65F6C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C2A8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中期的な計画の策定方針の明確化及び具体性のある計画の策定</w:t>
            </w:r>
          </w:p>
        </w:tc>
        <w:tc>
          <w:tcPr>
            <w:tcW w:w="7200" w:type="dxa"/>
          </w:tcPr>
          <w:p w14:paraId="4424B91A" w14:textId="0E4952B1" w:rsidR="005B019D" w:rsidRPr="00202951" w:rsidRDefault="005B019D" w:rsidP="00F65F6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B019D" w:rsidRPr="003C2A87" w14:paraId="0561A89B" w14:textId="77777777" w:rsidTr="002571F7">
        <w:tc>
          <w:tcPr>
            <w:tcW w:w="3225" w:type="dxa"/>
            <w:shd w:val="clear" w:color="auto" w:fill="D9D9D9" w:themeFill="background1" w:themeFillShade="D9"/>
          </w:tcPr>
          <w:p w14:paraId="100890AC" w14:textId="77777777" w:rsidR="005B019D" w:rsidRPr="003C2A87" w:rsidRDefault="005B019D" w:rsidP="00F65F6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C2A8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実施項目１－２②</w:t>
            </w:r>
          </w:p>
        </w:tc>
        <w:tc>
          <w:tcPr>
            <w:tcW w:w="7200" w:type="dxa"/>
            <w:shd w:val="clear" w:color="auto" w:fill="D9D9D9" w:themeFill="background1" w:themeFillShade="D9"/>
          </w:tcPr>
          <w:p w14:paraId="33A2BE0C" w14:textId="507C7FBC" w:rsidR="005B019D" w:rsidRPr="003C2A87" w:rsidRDefault="00072154" w:rsidP="00F65F6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説明</w:t>
            </w:r>
          </w:p>
        </w:tc>
      </w:tr>
      <w:tr w:rsidR="005B019D" w:rsidRPr="003C2A87" w14:paraId="735766DC" w14:textId="77777777" w:rsidTr="002571F7">
        <w:tc>
          <w:tcPr>
            <w:tcW w:w="3225" w:type="dxa"/>
          </w:tcPr>
          <w:p w14:paraId="0E8DF869" w14:textId="5E55FA12" w:rsidR="005B019D" w:rsidRPr="003C2A87" w:rsidRDefault="005B019D" w:rsidP="00F65F6C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C2A8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計画実現のための進捗管理</w:t>
            </w:r>
          </w:p>
        </w:tc>
        <w:tc>
          <w:tcPr>
            <w:tcW w:w="7200" w:type="dxa"/>
          </w:tcPr>
          <w:p w14:paraId="777F8D29" w14:textId="4F763579" w:rsidR="005B019D" w:rsidRPr="003C2A87" w:rsidRDefault="005B019D" w:rsidP="00F65F6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bookmarkEnd w:id="6"/>
    <w:p w14:paraId="7B12079F" w14:textId="2C42CEF2" w:rsidR="005B019D" w:rsidRPr="00C93052" w:rsidRDefault="005B019D" w:rsidP="00481D4F">
      <w:pPr>
        <w:spacing w:beforeLines="250" w:before="785"/>
        <w:ind w:left="723" w:hangingChars="300" w:hanging="723"/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  <w:r w:rsidRPr="00C93052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原則２－１　教育研究活動の成果の社会への還元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35"/>
        <w:gridCol w:w="6161"/>
      </w:tblGrid>
      <w:tr w:rsidR="005B019D" w:rsidRPr="003C2A87" w14:paraId="0EEFE81F" w14:textId="77777777" w:rsidTr="005D1D33">
        <w:tc>
          <w:tcPr>
            <w:tcW w:w="2902" w:type="dxa"/>
            <w:shd w:val="clear" w:color="auto" w:fill="D9D9D9" w:themeFill="background1" w:themeFillShade="D9"/>
          </w:tcPr>
          <w:p w14:paraId="7DBB48C8" w14:textId="77777777" w:rsidR="005B019D" w:rsidRPr="003C2A87" w:rsidRDefault="005B019D" w:rsidP="00F65F6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C2A8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実施項目２－１①</w:t>
            </w:r>
          </w:p>
        </w:tc>
        <w:tc>
          <w:tcPr>
            <w:tcW w:w="6340" w:type="dxa"/>
            <w:shd w:val="clear" w:color="auto" w:fill="D9D9D9" w:themeFill="background1" w:themeFillShade="D9"/>
          </w:tcPr>
          <w:p w14:paraId="14E421C3" w14:textId="601D48CE" w:rsidR="005B019D" w:rsidRPr="003C2A87" w:rsidRDefault="00072154" w:rsidP="00F65F6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説明</w:t>
            </w:r>
          </w:p>
        </w:tc>
      </w:tr>
      <w:tr w:rsidR="005B019D" w:rsidRPr="003C2A87" w14:paraId="74220EEF" w14:textId="77777777" w:rsidTr="005D1D33">
        <w:tc>
          <w:tcPr>
            <w:tcW w:w="2902" w:type="dxa"/>
          </w:tcPr>
          <w:p w14:paraId="24A89C2B" w14:textId="77777777" w:rsidR="005B019D" w:rsidRPr="003C2A87" w:rsidRDefault="005B019D" w:rsidP="00F65F6C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C2A8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社会の要請に応える人材の育成</w:t>
            </w:r>
          </w:p>
        </w:tc>
        <w:tc>
          <w:tcPr>
            <w:tcW w:w="6340" w:type="dxa"/>
          </w:tcPr>
          <w:p w14:paraId="737BEC38" w14:textId="34994B53" w:rsidR="005B019D" w:rsidRPr="00202951" w:rsidRDefault="005B019D" w:rsidP="00F65F6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B019D" w:rsidRPr="003C2A87" w14:paraId="3C819D7B" w14:textId="77777777" w:rsidTr="00453AD0">
        <w:tc>
          <w:tcPr>
            <w:tcW w:w="2902" w:type="dxa"/>
            <w:shd w:val="clear" w:color="auto" w:fill="D9D9D9" w:themeFill="background1" w:themeFillShade="D9"/>
          </w:tcPr>
          <w:p w14:paraId="1B048106" w14:textId="2FC178C4" w:rsidR="005B019D" w:rsidRPr="003C2A87" w:rsidRDefault="005B019D" w:rsidP="00F65F6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C2A8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実施項目２－１</w:t>
            </w:r>
            <w:r w:rsidR="005D1D3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②</w:t>
            </w:r>
          </w:p>
        </w:tc>
        <w:tc>
          <w:tcPr>
            <w:tcW w:w="6340" w:type="dxa"/>
            <w:shd w:val="clear" w:color="auto" w:fill="D9D9D9" w:themeFill="background1" w:themeFillShade="D9"/>
          </w:tcPr>
          <w:p w14:paraId="16D67635" w14:textId="5627C5F6" w:rsidR="005B019D" w:rsidRPr="00072154" w:rsidRDefault="00072154" w:rsidP="00F65F6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07215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説明</w:t>
            </w:r>
          </w:p>
        </w:tc>
      </w:tr>
      <w:tr w:rsidR="005B019D" w:rsidRPr="003C2A87" w14:paraId="5063B9A4" w14:textId="77777777" w:rsidTr="005D1D33">
        <w:tc>
          <w:tcPr>
            <w:tcW w:w="2902" w:type="dxa"/>
          </w:tcPr>
          <w:p w14:paraId="5383436F" w14:textId="649CF2DB" w:rsidR="005B019D" w:rsidRPr="003C2A87" w:rsidRDefault="008570DA" w:rsidP="00F65F6C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社会貢献・</w:t>
            </w:r>
            <w:r w:rsidR="005B019D" w:rsidRPr="003C2A8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地域連携の推進</w:t>
            </w:r>
          </w:p>
        </w:tc>
        <w:tc>
          <w:tcPr>
            <w:tcW w:w="6340" w:type="dxa"/>
          </w:tcPr>
          <w:p w14:paraId="6DBEEBAA" w14:textId="11372801" w:rsidR="005B019D" w:rsidRPr="00202951" w:rsidRDefault="005B019D" w:rsidP="00F65F6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5476490A" w14:textId="77777777" w:rsidR="009D1272" w:rsidRDefault="009D1272" w:rsidP="00481D4F">
      <w:pPr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</w:p>
    <w:p w14:paraId="49FB7D98" w14:textId="23677EC0" w:rsidR="005B019D" w:rsidRPr="00C93052" w:rsidRDefault="005B019D" w:rsidP="00481D4F">
      <w:pPr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  <w:r w:rsidRPr="00C93052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lastRenderedPageBreak/>
        <w:t>原則２－２　多様性への対応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09"/>
        <w:gridCol w:w="6187"/>
      </w:tblGrid>
      <w:tr w:rsidR="005B019D" w:rsidRPr="003C2A87" w14:paraId="59FC1139" w14:textId="77777777" w:rsidTr="00453AD0">
        <w:tc>
          <w:tcPr>
            <w:tcW w:w="3225" w:type="dxa"/>
            <w:shd w:val="clear" w:color="auto" w:fill="D9D9D9" w:themeFill="background1" w:themeFillShade="D9"/>
          </w:tcPr>
          <w:p w14:paraId="500E1D8A" w14:textId="77777777" w:rsidR="005B019D" w:rsidRPr="003C2A87" w:rsidRDefault="005B019D" w:rsidP="00F65F6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C2A8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実施項目２－２①</w:t>
            </w:r>
          </w:p>
        </w:tc>
        <w:tc>
          <w:tcPr>
            <w:tcW w:w="7200" w:type="dxa"/>
            <w:shd w:val="clear" w:color="auto" w:fill="D9D9D9" w:themeFill="background1" w:themeFillShade="D9"/>
          </w:tcPr>
          <w:p w14:paraId="4890117F" w14:textId="2AC2B8AC" w:rsidR="005B019D" w:rsidRPr="003C2A87" w:rsidRDefault="00072154" w:rsidP="00F65F6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説明</w:t>
            </w:r>
          </w:p>
        </w:tc>
      </w:tr>
      <w:tr w:rsidR="005B019D" w:rsidRPr="003C2A87" w14:paraId="76CC3C90" w14:textId="77777777" w:rsidTr="002571F7">
        <w:tc>
          <w:tcPr>
            <w:tcW w:w="3225" w:type="dxa"/>
          </w:tcPr>
          <w:p w14:paraId="362D9A9D" w14:textId="77777777" w:rsidR="005B019D" w:rsidRPr="003C2A87" w:rsidRDefault="005B019D" w:rsidP="00F65F6C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C2A8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多様性を受容する体制の充実</w:t>
            </w:r>
          </w:p>
        </w:tc>
        <w:tc>
          <w:tcPr>
            <w:tcW w:w="7200" w:type="dxa"/>
          </w:tcPr>
          <w:p w14:paraId="0E9149E3" w14:textId="7E48AE83" w:rsidR="005B019D" w:rsidRPr="00202951" w:rsidRDefault="005B019D" w:rsidP="00F65F6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B019D" w:rsidRPr="003C2A87" w14:paraId="2DEF032A" w14:textId="77777777" w:rsidTr="00453AD0">
        <w:tc>
          <w:tcPr>
            <w:tcW w:w="3225" w:type="dxa"/>
            <w:shd w:val="clear" w:color="auto" w:fill="D9D9D9" w:themeFill="background1" w:themeFillShade="D9"/>
          </w:tcPr>
          <w:p w14:paraId="143C5BDF" w14:textId="77777777" w:rsidR="005B019D" w:rsidRPr="003C2A87" w:rsidRDefault="005B019D" w:rsidP="00F65F6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C2A8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実施項目２－２②</w:t>
            </w:r>
          </w:p>
        </w:tc>
        <w:tc>
          <w:tcPr>
            <w:tcW w:w="7200" w:type="dxa"/>
            <w:shd w:val="clear" w:color="auto" w:fill="D9D9D9" w:themeFill="background1" w:themeFillShade="D9"/>
          </w:tcPr>
          <w:p w14:paraId="6A9D41B7" w14:textId="55885FAE" w:rsidR="005B019D" w:rsidRPr="003C2A87" w:rsidRDefault="00072154" w:rsidP="00F65F6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説明</w:t>
            </w:r>
          </w:p>
        </w:tc>
      </w:tr>
      <w:tr w:rsidR="005B019D" w:rsidRPr="003C2A87" w14:paraId="0BB6E262" w14:textId="77777777" w:rsidTr="002571F7">
        <w:tc>
          <w:tcPr>
            <w:tcW w:w="3225" w:type="dxa"/>
          </w:tcPr>
          <w:p w14:paraId="45593B7F" w14:textId="77777777" w:rsidR="005B019D" w:rsidRPr="003C2A87" w:rsidRDefault="005B019D" w:rsidP="00F65F6C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C2A8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役員等への女性登用の配慮</w:t>
            </w:r>
          </w:p>
        </w:tc>
        <w:tc>
          <w:tcPr>
            <w:tcW w:w="7200" w:type="dxa"/>
          </w:tcPr>
          <w:p w14:paraId="0B4C5DCB" w14:textId="2EB979D7" w:rsidR="005B019D" w:rsidRPr="00202951" w:rsidRDefault="005B019D" w:rsidP="00F65F6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C893A93" w14:textId="1E4D991F" w:rsidR="005B019D" w:rsidRPr="00C93052" w:rsidRDefault="005B019D" w:rsidP="00481D4F">
      <w:pPr>
        <w:spacing w:beforeLines="250" w:before="785"/>
        <w:ind w:left="723" w:hangingChars="300" w:hanging="723"/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  <w:r w:rsidRPr="00C93052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原則</w:t>
      </w:r>
      <w:r w:rsidR="008570DA" w:rsidRPr="00C93052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３</w:t>
      </w:r>
      <w:r w:rsidRPr="00C93052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－１　理事会の構成・運営方針の明確化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35"/>
        <w:gridCol w:w="6161"/>
      </w:tblGrid>
      <w:tr w:rsidR="003B75E5" w:rsidRPr="003B75E5" w14:paraId="31443887" w14:textId="77777777" w:rsidTr="00453AD0">
        <w:tc>
          <w:tcPr>
            <w:tcW w:w="3225" w:type="dxa"/>
            <w:shd w:val="clear" w:color="auto" w:fill="D9D9D9" w:themeFill="background1" w:themeFillShade="D9"/>
          </w:tcPr>
          <w:p w14:paraId="0798DA98" w14:textId="0F3900E0" w:rsidR="005B019D" w:rsidRPr="003B75E5" w:rsidRDefault="005B019D" w:rsidP="00F65F6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実施項目</w:t>
            </w:r>
            <w:r w:rsidR="00B17EDB"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３</w:t>
            </w:r>
            <w:r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－１①</w:t>
            </w:r>
          </w:p>
        </w:tc>
        <w:tc>
          <w:tcPr>
            <w:tcW w:w="7200" w:type="dxa"/>
            <w:shd w:val="clear" w:color="auto" w:fill="D9D9D9" w:themeFill="background1" w:themeFillShade="D9"/>
          </w:tcPr>
          <w:p w14:paraId="0E06ADBF" w14:textId="424200B0" w:rsidR="005B019D" w:rsidRPr="003B75E5" w:rsidRDefault="00072154" w:rsidP="00F65F6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説明</w:t>
            </w:r>
          </w:p>
        </w:tc>
      </w:tr>
      <w:tr w:rsidR="003B75E5" w:rsidRPr="003B75E5" w14:paraId="3F4EB12F" w14:textId="77777777" w:rsidTr="00453AD0">
        <w:tc>
          <w:tcPr>
            <w:tcW w:w="3225" w:type="dxa"/>
          </w:tcPr>
          <w:p w14:paraId="2139591A" w14:textId="171057B4" w:rsidR="005B019D" w:rsidRPr="003B75E5" w:rsidRDefault="005B019D" w:rsidP="00F65F6C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理事の人材確保方針の明確化及び</w:t>
            </w:r>
            <w:r w:rsidR="00410F82"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選任</w:t>
            </w:r>
            <w:r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過程の透明性の確保</w:t>
            </w:r>
          </w:p>
        </w:tc>
        <w:tc>
          <w:tcPr>
            <w:tcW w:w="7200" w:type="dxa"/>
          </w:tcPr>
          <w:p w14:paraId="301C0DEB" w14:textId="0E0083D4" w:rsidR="00D96C84" w:rsidRPr="00202951" w:rsidRDefault="00D96C84" w:rsidP="00F65F6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B75E5" w:rsidRPr="003B75E5" w14:paraId="05A2BAEF" w14:textId="77777777" w:rsidTr="00453AD0">
        <w:tc>
          <w:tcPr>
            <w:tcW w:w="3225" w:type="dxa"/>
            <w:shd w:val="clear" w:color="auto" w:fill="D9D9D9" w:themeFill="background1" w:themeFillShade="D9"/>
          </w:tcPr>
          <w:p w14:paraId="48F0367C" w14:textId="647E7237" w:rsidR="005B019D" w:rsidRPr="003B75E5" w:rsidRDefault="005B019D" w:rsidP="00F65F6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実施項目</w:t>
            </w:r>
            <w:r w:rsidR="00B17EDB"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３</w:t>
            </w:r>
            <w:r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－１②</w:t>
            </w:r>
          </w:p>
        </w:tc>
        <w:tc>
          <w:tcPr>
            <w:tcW w:w="7200" w:type="dxa"/>
            <w:shd w:val="clear" w:color="auto" w:fill="D9D9D9" w:themeFill="background1" w:themeFillShade="D9"/>
          </w:tcPr>
          <w:p w14:paraId="426707CA" w14:textId="33DF1475" w:rsidR="005B019D" w:rsidRPr="003B75E5" w:rsidRDefault="00072154" w:rsidP="00F65F6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説明</w:t>
            </w:r>
          </w:p>
        </w:tc>
      </w:tr>
      <w:tr w:rsidR="003B75E5" w:rsidRPr="003B75E5" w14:paraId="5FCBF3EE" w14:textId="77777777" w:rsidTr="00453AD0">
        <w:tc>
          <w:tcPr>
            <w:tcW w:w="3225" w:type="dxa"/>
          </w:tcPr>
          <w:p w14:paraId="4EEA218A" w14:textId="00794F57" w:rsidR="005B019D" w:rsidRPr="003B75E5" w:rsidRDefault="009D1272" w:rsidP="00F65F6C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理事会</w:t>
            </w:r>
            <w:r w:rsidR="005B019D"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運営の透明性の確保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及び</w:t>
            </w:r>
            <w:r w:rsidR="005B019D"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評議員会との協働体制の確立</w:t>
            </w:r>
          </w:p>
        </w:tc>
        <w:tc>
          <w:tcPr>
            <w:tcW w:w="7200" w:type="dxa"/>
          </w:tcPr>
          <w:p w14:paraId="07158640" w14:textId="2F6D3DC1" w:rsidR="005B019D" w:rsidRPr="00202951" w:rsidRDefault="005B019D" w:rsidP="00F65F6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B75E5" w:rsidRPr="003B75E5" w14:paraId="4593D062" w14:textId="77777777" w:rsidTr="00453AD0">
        <w:tc>
          <w:tcPr>
            <w:tcW w:w="3225" w:type="dxa"/>
            <w:shd w:val="clear" w:color="auto" w:fill="D9D9D9" w:themeFill="background1" w:themeFillShade="D9"/>
          </w:tcPr>
          <w:p w14:paraId="78C82979" w14:textId="65BC23E9" w:rsidR="005B019D" w:rsidRPr="003B75E5" w:rsidRDefault="005B019D" w:rsidP="00F65F6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実施項目</w:t>
            </w:r>
            <w:r w:rsidR="00B17EDB"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３</w:t>
            </w:r>
            <w:r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－１</w:t>
            </w:r>
            <w:r w:rsidR="00B17EDB"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③</w:t>
            </w:r>
          </w:p>
        </w:tc>
        <w:tc>
          <w:tcPr>
            <w:tcW w:w="7200" w:type="dxa"/>
            <w:shd w:val="clear" w:color="auto" w:fill="D9D9D9" w:themeFill="background1" w:themeFillShade="D9"/>
          </w:tcPr>
          <w:p w14:paraId="31EBFE9E" w14:textId="5D89AED6" w:rsidR="005B019D" w:rsidRPr="003B75E5" w:rsidRDefault="00072154" w:rsidP="00F65F6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説明</w:t>
            </w:r>
          </w:p>
        </w:tc>
      </w:tr>
      <w:tr w:rsidR="003B75E5" w:rsidRPr="003B75E5" w14:paraId="3A340E4F" w14:textId="77777777" w:rsidTr="00453AD0">
        <w:tc>
          <w:tcPr>
            <w:tcW w:w="3225" w:type="dxa"/>
          </w:tcPr>
          <w:p w14:paraId="52AE2966" w14:textId="3E457955" w:rsidR="005B019D" w:rsidRPr="003B75E5" w:rsidRDefault="005B019D" w:rsidP="00F65F6C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u w:val="single"/>
              </w:rPr>
            </w:pPr>
            <w:r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理事への情報提供</w:t>
            </w:r>
            <w:r w:rsidR="00B17EDB"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・研修機会の</w:t>
            </w:r>
            <w:r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充実</w:t>
            </w:r>
          </w:p>
        </w:tc>
        <w:tc>
          <w:tcPr>
            <w:tcW w:w="7200" w:type="dxa"/>
          </w:tcPr>
          <w:p w14:paraId="7E771A2C" w14:textId="6573E418" w:rsidR="005B019D" w:rsidRPr="00202951" w:rsidRDefault="005B019D" w:rsidP="00F65F6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1B23292A" w14:textId="3FAA5A5C" w:rsidR="005B019D" w:rsidRPr="00C93052" w:rsidRDefault="005B019D" w:rsidP="00481D4F">
      <w:pPr>
        <w:spacing w:beforeLines="150" w:before="471"/>
        <w:ind w:left="723" w:hangingChars="300" w:hanging="723"/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  <w:r w:rsidRPr="00C93052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原則</w:t>
      </w:r>
      <w:r w:rsidR="00B17EDB" w:rsidRPr="00C93052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３</w:t>
      </w:r>
      <w:r w:rsidRPr="00C93052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－２　監査機能の強化及び監事機能の実質化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5"/>
        <w:gridCol w:w="6161"/>
      </w:tblGrid>
      <w:tr w:rsidR="003B75E5" w:rsidRPr="003B75E5" w14:paraId="48061AA9" w14:textId="77777777" w:rsidTr="00453AD0">
        <w:tc>
          <w:tcPr>
            <w:tcW w:w="322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2EEEEB27" w14:textId="5B5A1002" w:rsidR="005B019D" w:rsidRPr="003B75E5" w:rsidRDefault="005B019D" w:rsidP="00F65F6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実施項目</w:t>
            </w:r>
            <w:r w:rsidR="00B17EDB"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３</w:t>
            </w:r>
            <w:r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－２①</w:t>
            </w:r>
          </w:p>
        </w:tc>
        <w:tc>
          <w:tcPr>
            <w:tcW w:w="72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EC0082B" w14:textId="2E9D2673" w:rsidR="005B019D" w:rsidRPr="003B75E5" w:rsidRDefault="00072154" w:rsidP="00F65F6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説明</w:t>
            </w:r>
          </w:p>
        </w:tc>
      </w:tr>
      <w:tr w:rsidR="005B019D" w:rsidRPr="003C2A87" w14:paraId="4516B9CA" w14:textId="77777777" w:rsidTr="002571F7">
        <w:tc>
          <w:tcPr>
            <w:tcW w:w="3225" w:type="dxa"/>
            <w:tcBorders>
              <w:left w:val="single" w:sz="12" w:space="0" w:color="auto"/>
              <w:bottom w:val="single" w:sz="4" w:space="0" w:color="auto"/>
            </w:tcBorders>
          </w:tcPr>
          <w:p w14:paraId="2D399259" w14:textId="10591395" w:rsidR="005B019D" w:rsidRPr="003C2A87" w:rsidRDefault="005B019D" w:rsidP="00F65F6C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C2A8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監事</w:t>
            </w:r>
            <w:r w:rsidR="00CD01A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及び会計監査人</w:t>
            </w:r>
            <w:r w:rsidRPr="003C2A8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の選任基準の明確化</w:t>
            </w:r>
            <w:r w:rsidR="00CD01A9" w:rsidRPr="00CD01A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及び選任過程の透明性の確保</w:t>
            </w:r>
          </w:p>
        </w:tc>
        <w:tc>
          <w:tcPr>
            <w:tcW w:w="7200" w:type="dxa"/>
            <w:tcBorders>
              <w:bottom w:val="single" w:sz="4" w:space="0" w:color="auto"/>
              <w:right w:val="single" w:sz="12" w:space="0" w:color="auto"/>
            </w:tcBorders>
          </w:tcPr>
          <w:p w14:paraId="14B028B7" w14:textId="478C6834" w:rsidR="005B019D" w:rsidRPr="00202951" w:rsidRDefault="005B019D" w:rsidP="00F65F6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B019D" w:rsidRPr="003C2A87" w14:paraId="5EB77BA4" w14:textId="77777777" w:rsidTr="00453AD0">
        <w:tc>
          <w:tcPr>
            <w:tcW w:w="322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3E254E6" w14:textId="0CE569E4" w:rsidR="005B019D" w:rsidRPr="003B75E5" w:rsidRDefault="005B019D" w:rsidP="00F65F6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実施項目</w:t>
            </w:r>
            <w:r w:rsidR="00B17EDB"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３</w:t>
            </w:r>
            <w:r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－２②</w:t>
            </w:r>
          </w:p>
        </w:tc>
        <w:tc>
          <w:tcPr>
            <w:tcW w:w="720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CDFBF36" w14:textId="5E5A2A87" w:rsidR="005B019D" w:rsidRPr="003C2A87" w:rsidRDefault="00072154" w:rsidP="00F65F6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説明</w:t>
            </w:r>
          </w:p>
        </w:tc>
      </w:tr>
      <w:tr w:rsidR="005B019D" w:rsidRPr="003C2A87" w14:paraId="1BA0F7B7" w14:textId="77777777" w:rsidTr="002571F7">
        <w:tc>
          <w:tcPr>
            <w:tcW w:w="3225" w:type="dxa"/>
            <w:tcBorders>
              <w:left w:val="single" w:sz="12" w:space="0" w:color="auto"/>
              <w:bottom w:val="single" w:sz="4" w:space="0" w:color="auto"/>
            </w:tcBorders>
          </w:tcPr>
          <w:p w14:paraId="400F3AB0" w14:textId="0639B45F" w:rsidR="005B019D" w:rsidRPr="003B75E5" w:rsidRDefault="00B17EDB" w:rsidP="00F65F6C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監事、会計監査人</w:t>
            </w:r>
            <w:r w:rsidR="00FB21F1"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及び</w:t>
            </w:r>
            <w:r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内部監査室等の連携</w:t>
            </w:r>
          </w:p>
        </w:tc>
        <w:tc>
          <w:tcPr>
            <w:tcW w:w="7200" w:type="dxa"/>
            <w:tcBorders>
              <w:bottom w:val="single" w:sz="4" w:space="0" w:color="auto"/>
              <w:right w:val="single" w:sz="12" w:space="0" w:color="auto"/>
            </w:tcBorders>
          </w:tcPr>
          <w:p w14:paraId="234B524C" w14:textId="73A64462" w:rsidR="005B019D" w:rsidRPr="00202951" w:rsidRDefault="005B019D" w:rsidP="00F65F6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B019D" w:rsidRPr="003C2A87" w14:paraId="01AC0D8B" w14:textId="77777777" w:rsidTr="00453AD0">
        <w:tc>
          <w:tcPr>
            <w:tcW w:w="322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ABBAD5F" w14:textId="09BB86D4" w:rsidR="005B019D" w:rsidRPr="003C2A87" w:rsidRDefault="005B019D" w:rsidP="00F65F6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C2A8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実施項目</w:t>
            </w:r>
            <w:r w:rsidR="00B17EDB"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３</w:t>
            </w:r>
            <w:r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－</w:t>
            </w:r>
            <w:r w:rsidR="00C326F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２</w:t>
            </w:r>
            <w:r w:rsidR="00B17EDB"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③</w:t>
            </w:r>
          </w:p>
        </w:tc>
        <w:tc>
          <w:tcPr>
            <w:tcW w:w="720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CF6C337" w14:textId="44308B84" w:rsidR="005B019D" w:rsidRPr="003C2A87" w:rsidRDefault="00072154" w:rsidP="00F65F6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説明</w:t>
            </w:r>
          </w:p>
        </w:tc>
      </w:tr>
      <w:tr w:rsidR="005B019D" w:rsidRPr="003C2A87" w14:paraId="286B7FD7" w14:textId="77777777" w:rsidTr="002571F7">
        <w:tc>
          <w:tcPr>
            <w:tcW w:w="3225" w:type="dxa"/>
            <w:tcBorders>
              <w:left w:val="single" w:sz="12" w:space="0" w:color="auto"/>
              <w:bottom w:val="single" w:sz="12" w:space="0" w:color="auto"/>
            </w:tcBorders>
          </w:tcPr>
          <w:p w14:paraId="40904AF0" w14:textId="77777777" w:rsidR="005B019D" w:rsidRPr="003C2A87" w:rsidRDefault="005B019D" w:rsidP="00F65F6C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C2A8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監事への情報提供・研修機会の充実</w:t>
            </w:r>
          </w:p>
        </w:tc>
        <w:tc>
          <w:tcPr>
            <w:tcW w:w="7200" w:type="dxa"/>
            <w:tcBorders>
              <w:bottom w:val="single" w:sz="12" w:space="0" w:color="auto"/>
              <w:right w:val="single" w:sz="12" w:space="0" w:color="auto"/>
            </w:tcBorders>
          </w:tcPr>
          <w:p w14:paraId="7A97B0ED" w14:textId="1D4D4E05" w:rsidR="005B019D" w:rsidRPr="00202951" w:rsidRDefault="005B019D" w:rsidP="00F65F6C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3F142BCE" w14:textId="5E3B4FAB" w:rsidR="005B019D" w:rsidRPr="00C93052" w:rsidRDefault="005B019D" w:rsidP="00481D4F">
      <w:pPr>
        <w:spacing w:beforeLines="150" w:before="471"/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  <w:r w:rsidRPr="00C93052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原則</w:t>
      </w:r>
      <w:r w:rsidR="00B17EDB" w:rsidRPr="00C93052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３</w:t>
      </w:r>
      <w:r w:rsidRPr="00C93052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－３　評議員会の構成・運営方針の明確化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5"/>
        <w:gridCol w:w="6161"/>
      </w:tblGrid>
      <w:tr w:rsidR="003B75E5" w:rsidRPr="003B75E5" w14:paraId="44071B97" w14:textId="77777777" w:rsidTr="002571F7">
        <w:tc>
          <w:tcPr>
            <w:tcW w:w="322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03E1495E" w14:textId="451BFE28" w:rsidR="005B019D" w:rsidRPr="003B75E5" w:rsidRDefault="005B019D" w:rsidP="00F65F6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実施項目</w:t>
            </w:r>
            <w:r w:rsidR="00B17EDB"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３</w:t>
            </w:r>
            <w:r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－３①</w:t>
            </w:r>
          </w:p>
        </w:tc>
        <w:tc>
          <w:tcPr>
            <w:tcW w:w="72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4C85238" w14:textId="4C0B6FE6" w:rsidR="005B019D" w:rsidRPr="003B75E5" w:rsidRDefault="00072154" w:rsidP="00F65F6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説明</w:t>
            </w:r>
          </w:p>
        </w:tc>
      </w:tr>
      <w:tr w:rsidR="005B019D" w:rsidRPr="003C2A87" w14:paraId="4E3414D1" w14:textId="77777777" w:rsidTr="002571F7">
        <w:tc>
          <w:tcPr>
            <w:tcW w:w="3225" w:type="dxa"/>
            <w:tcBorders>
              <w:left w:val="single" w:sz="12" w:space="0" w:color="auto"/>
              <w:bottom w:val="single" w:sz="4" w:space="0" w:color="auto"/>
            </w:tcBorders>
          </w:tcPr>
          <w:p w14:paraId="5FBA4366" w14:textId="0DE0BD90" w:rsidR="005B019D" w:rsidRPr="003C2A87" w:rsidRDefault="009D1272" w:rsidP="00F65F6C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評議員の</w:t>
            </w:r>
            <w:r w:rsidR="005B019D" w:rsidRPr="003C2A8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選任方法や属性・構成割合についての考え方の明確化</w:t>
            </w:r>
            <w:r w:rsidR="00481D4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及び選任過程の透明性の確保</w:t>
            </w:r>
          </w:p>
        </w:tc>
        <w:tc>
          <w:tcPr>
            <w:tcW w:w="7200" w:type="dxa"/>
            <w:tcBorders>
              <w:bottom w:val="single" w:sz="4" w:space="0" w:color="auto"/>
              <w:right w:val="single" w:sz="12" w:space="0" w:color="auto"/>
            </w:tcBorders>
          </w:tcPr>
          <w:p w14:paraId="07B88E34" w14:textId="21B4C1F5" w:rsidR="005B019D" w:rsidRPr="00202951" w:rsidRDefault="005B019D" w:rsidP="00F65F6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B019D" w:rsidRPr="003C2A87" w14:paraId="525EF2A7" w14:textId="77777777" w:rsidTr="002571F7">
        <w:tc>
          <w:tcPr>
            <w:tcW w:w="322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F0F6B0B" w14:textId="2B8F9F2E" w:rsidR="005B019D" w:rsidRPr="003B75E5" w:rsidRDefault="005B019D" w:rsidP="00F65F6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lastRenderedPageBreak/>
              <w:t>実施項目</w:t>
            </w:r>
            <w:r w:rsidR="00B17EDB"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３</w:t>
            </w:r>
            <w:r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－３②</w:t>
            </w:r>
          </w:p>
        </w:tc>
        <w:tc>
          <w:tcPr>
            <w:tcW w:w="720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D8A6C06" w14:textId="0BEB7F39" w:rsidR="005B019D" w:rsidRPr="003C2A87" w:rsidRDefault="00072154" w:rsidP="00F65F6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説明</w:t>
            </w:r>
          </w:p>
        </w:tc>
      </w:tr>
      <w:tr w:rsidR="005B019D" w:rsidRPr="003C2A87" w14:paraId="7EC7E659" w14:textId="77777777" w:rsidTr="002571F7">
        <w:tc>
          <w:tcPr>
            <w:tcW w:w="3225" w:type="dxa"/>
            <w:tcBorders>
              <w:left w:val="single" w:sz="12" w:space="0" w:color="auto"/>
              <w:bottom w:val="single" w:sz="4" w:space="0" w:color="auto"/>
            </w:tcBorders>
          </w:tcPr>
          <w:p w14:paraId="1F8FCDA8" w14:textId="0BD6A144" w:rsidR="005B019D" w:rsidRPr="003B75E5" w:rsidRDefault="009D1272" w:rsidP="00F65F6C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評議員会</w:t>
            </w:r>
            <w:r w:rsidR="005B019D"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運営の透明性の確保</w:t>
            </w:r>
            <w:r w:rsidR="0021395A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及び</w:t>
            </w:r>
            <w:r w:rsidR="005B019D"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理事会との協働体制の確立</w:t>
            </w:r>
          </w:p>
        </w:tc>
        <w:tc>
          <w:tcPr>
            <w:tcW w:w="7200" w:type="dxa"/>
            <w:tcBorders>
              <w:bottom w:val="single" w:sz="4" w:space="0" w:color="auto"/>
              <w:right w:val="single" w:sz="12" w:space="0" w:color="auto"/>
            </w:tcBorders>
          </w:tcPr>
          <w:p w14:paraId="6AD16977" w14:textId="08B11604" w:rsidR="005B019D" w:rsidRPr="00202951" w:rsidRDefault="005B019D" w:rsidP="00F65F6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B019D" w:rsidRPr="003C2A87" w14:paraId="239E2B31" w14:textId="77777777" w:rsidTr="002571F7">
        <w:tc>
          <w:tcPr>
            <w:tcW w:w="322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5DCE8BB" w14:textId="37986A39" w:rsidR="005B019D" w:rsidRPr="003B75E5" w:rsidRDefault="005B019D" w:rsidP="00F65F6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実施項目</w:t>
            </w:r>
            <w:r w:rsidR="00B17EDB"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３</w:t>
            </w:r>
            <w:r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－３③</w:t>
            </w:r>
          </w:p>
        </w:tc>
        <w:tc>
          <w:tcPr>
            <w:tcW w:w="720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6D92647" w14:textId="2E2D7784" w:rsidR="005B019D" w:rsidRPr="003C2A87" w:rsidRDefault="00072154" w:rsidP="00F65F6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説明</w:t>
            </w:r>
          </w:p>
        </w:tc>
      </w:tr>
      <w:tr w:rsidR="005B019D" w:rsidRPr="003C2A87" w14:paraId="0DCD9DF8" w14:textId="77777777" w:rsidTr="002571F7">
        <w:tc>
          <w:tcPr>
            <w:tcW w:w="3225" w:type="dxa"/>
            <w:tcBorders>
              <w:left w:val="single" w:sz="12" w:space="0" w:color="auto"/>
              <w:bottom w:val="single" w:sz="12" w:space="0" w:color="auto"/>
            </w:tcBorders>
          </w:tcPr>
          <w:p w14:paraId="05EBAF86" w14:textId="77777777" w:rsidR="005B019D" w:rsidRPr="003C2A87" w:rsidRDefault="005B019D" w:rsidP="00F65F6C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C2A8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評議員への情報提供・研修機会の充実</w:t>
            </w:r>
          </w:p>
        </w:tc>
        <w:tc>
          <w:tcPr>
            <w:tcW w:w="7200" w:type="dxa"/>
            <w:tcBorders>
              <w:bottom w:val="single" w:sz="12" w:space="0" w:color="auto"/>
              <w:right w:val="single" w:sz="12" w:space="0" w:color="auto"/>
            </w:tcBorders>
          </w:tcPr>
          <w:p w14:paraId="3DB96E6A" w14:textId="19BB995D" w:rsidR="005B019D" w:rsidRPr="00202951" w:rsidRDefault="005B019D" w:rsidP="00F65F6C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</w:tbl>
    <w:p w14:paraId="2B97C77E" w14:textId="771FDBD3" w:rsidR="005B019D" w:rsidRPr="00C93052" w:rsidRDefault="005B019D" w:rsidP="005E3185">
      <w:pPr>
        <w:spacing w:beforeLines="150" w:before="471"/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  <w:r w:rsidRPr="00C93052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原則</w:t>
      </w:r>
      <w:r w:rsidR="00B17EDB" w:rsidRPr="00C93052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３</w:t>
      </w:r>
      <w:r w:rsidRPr="00C93052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－４　危機管理体制の確立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5"/>
        <w:gridCol w:w="6161"/>
      </w:tblGrid>
      <w:tr w:rsidR="003B75E5" w:rsidRPr="003B75E5" w14:paraId="189A56ED" w14:textId="77777777" w:rsidTr="002571F7">
        <w:tc>
          <w:tcPr>
            <w:tcW w:w="322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78CD082F" w14:textId="078FA9D8" w:rsidR="005B019D" w:rsidRPr="003B75E5" w:rsidRDefault="005B019D" w:rsidP="00F65F6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実施項目</w:t>
            </w:r>
            <w:r w:rsidR="00B17EDB"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３</w:t>
            </w:r>
            <w:r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－４①</w:t>
            </w:r>
          </w:p>
        </w:tc>
        <w:tc>
          <w:tcPr>
            <w:tcW w:w="72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CBFE3FD" w14:textId="2C707D63" w:rsidR="005B019D" w:rsidRPr="003B75E5" w:rsidRDefault="00072154" w:rsidP="00F65F6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説明</w:t>
            </w:r>
          </w:p>
        </w:tc>
      </w:tr>
      <w:tr w:rsidR="003B75E5" w:rsidRPr="003B75E5" w14:paraId="01B297A3" w14:textId="77777777" w:rsidTr="002571F7">
        <w:tc>
          <w:tcPr>
            <w:tcW w:w="3225" w:type="dxa"/>
            <w:tcBorders>
              <w:left w:val="single" w:sz="12" w:space="0" w:color="auto"/>
              <w:bottom w:val="single" w:sz="4" w:space="0" w:color="auto"/>
            </w:tcBorders>
          </w:tcPr>
          <w:p w14:paraId="740578DE" w14:textId="7D6EB393" w:rsidR="005B019D" w:rsidRPr="003B75E5" w:rsidRDefault="005B019D" w:rsidP="00F65F6C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危機管理マニュアルの整備及び事業継続計画の策定</w:t>
            </w:r>
            <w:r w:rsidR="00C326F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・活用</w:t>
            </w:r>
          </w:p>
        </w:tc>
        <w:tc>
          <w:tcPr>
            <w:tcW w:w="7200" w:type="dxa"/>
            <w:tcBorders>
              <w:bottom w:val="single" w:sz="4" w:space="0" w:color="auto"/>
              <w:right w:val="single" w:sz="12" w:space="0" w:color="auto"/>
            </w:tcBorders>
          </w:tcPr>
          <w:p w14:paraId="10FAD463" w14:textId="3F47EF10" w:rsidR="005B019D" w:rsidRPr="00202951" w:rsidRDefault="005B019D" w:rsidP="00F65F6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B75E5" w:rsidRPr="003B75E5" w14:paraId="7DD7F962" w14:textId="77777777" w:rsidTr="002571F7">
        <w:tc>
          <w:tcPr>
            <w:tcW w:w="322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B6FE823" w14:textId="42E6053B" w:rsidR="005B019D" w:rsidRPr="003B75E5" w:rsidRDefault="005B019D" w:rsidP="00F65F6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実施項目</w:t>
            </w:r>
            <w:r w:rsidR="00B17EDB"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３</w:t>
            </w:r>
            <w:r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－４②</w:t>
            </w:r>
          </w:p>
        </w:tc>
        <w:tc>
          <w:tcPr>
            <w:tcW w:w="720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F2948BA" w14:textId="452CA551" w:rsidR="005B019D" w:rsidRPr="003B75E5" w:rsidRDefault="00072154" w:rsidP="00F65F6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説明</w:t>
            </w:r>
          </w:p>
        </w:tc>
      </w:tr>
      <w:tr w:rsidR="003B75E5" w:rsidRPr="003B75E5" w14:paraId="4873AB47" w14:textId="77777777" w:rsidTr="002571F7">
        <w:tc>
          <w:tcPr>
            <w:tcW w:w="3225" w:type="dxa"/>
            <w:tcBorders>
              <w:left w:val="single" w:sz="12" w:space="0" w:color="auto"/>
              <w:bottom w:val="single" w:sz="12" w:space="0" w:color="auto"/>
            </w:tcBorders>
          </w:tcPr>
          <w:p w14:paraId="6187216E" w14:textId="1878545D" w:rsidR="005B019D" w:rsidRPr="003B75E5" w:rsidRDefault="005B019D" w:rsidP="00F65F6C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法令</w:t>
            </w:r>
            <w:r w:rsidR="00B17EDB"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等</w:t>
            </w:r>
            <w:r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遵守のための体制整備</w:t>
            </w:r>
          </w:p>
        </w:tc>
        <w:tc>
          <w:tcPr>
            <w:tcW w:w="7200" w:type="dxa"/>
            <w:tcBorders>
              <w:bottom w:val="single" w:sz="12" w:space="0" w:color="auto"/>
              <w:right w:val="single" w:sz="12" w:space="0" w:color="auto"/>
            </w:tcBorders>
          </w:tcPr>
          <w:p w14:paraId="181A6A7B" w14:textId="275748AE" w:rsidR="005B019D" w:rsidRPr="00202951" w:rsidRDefault="005B019D" w:rsidP="00F65F6C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</w:tbl>
    <w:p w14:paraId="5DDA7D7A" w14:textId="3DE864D6" w:rsidR="008570DA" w:rsidRPr="00C93052" w:rsidRDefault="008570DA" w:rsidP="005E3185">
      <w:pPr>
        <w:spacing w:beforeLines="250" w:before="785"/>
        <w:ind w:left="723" w:hangingChars="300" w:hanging="723"/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  <w:r w:rsidRPr="00C93052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原則</w:t>
      </w:r>
      <w:r w:rsidR="00B17EDB" w:rsidRPr="00C93052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４</w:t>
      </w:r>
      <w:r w:rsidRPr="00C93052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－１　教育研究・経営に係る情報公開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09"/>
        <w:gridCol w:w="6187"/>
      </w:tblGrid>
      <w:tr w:rsidR="003B75E5" w:rsidRPr="003B75E5" w14:paraId="00E7E1E1" w14:textId="77777777" w:rsidTr="00453AD0">
        <w:tc>
          <w:tcPr>
            <w:tcW w:w="3225" w:type="dxa"/>
            <w:shd w:val="clear" w:color="auto" w:fill="D9D9D9" w:themeFill="background1" w:themeFillShade="D9"/>
          </w:tcPr>
          <w:p w14:paraId="220C87DD" w14:textId="40A13060" w:rsidR="008570DA" w:rsidRPr="003B75E5" w:rsidRDefault="008570DA" w:rsidP="00F65F6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実施項目</w:t>
            </w:r>
            <w:r w:rsidR="00410F82"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４</w:t>
            </w:r>
            <w:r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－１①</w:t>
            </w:r>
          </w:p>
        </w:tc>
        <w:tc>
          <w:tcPr>
            <w:tcW w:w="7200" w:type="dxa"/>
            <w:shd w:val="clear" w:color="auto" w:fill="D9D9D9" w:themeFill="background1" w:themeFillShade="D9"/>
          </w:tcPr>
          <w:p w14:paraId="55C4FB41" w14:textId="45841E41" w:rsidR="008570DA" w:rsidRPr="003B75E5" w:rsidRDefault="00072154" w:rsidP="00F65F6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説明</w:t>
            </w:r>
          </w:p>
        </w:tc>
      </w:tr>
      <w:tr w:rsidR="003B75E5" w:rsidRPr="003B75E5" w14:paraId="2675718B" w14:textId="77777777" w:rsidTr="006F5FEB">
        <w:tc>
          <w:tcPr>
            <w:tcW w:w="3225" w:type="dxa"/>
          </w:tcPr>
          <w:p w14:paraId="5AD1327A" w14:textId="508C400B" w:rsidR="008570DA" w:rsidRPr="003B75E5" w:rsidRDefault="008570DA" w:rsidP="00F65F6C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情報公開推進のための</w:t>
            </w:r>
            <w:r w:rsidR="0021395A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方針の策定</w:t>
            </w:r>
          </w:p>
        </w:tc>
        <w:tc>
          <w:tcPr>
            <w:tcW w:w="7200" w:type="dxa"/>
          </w:tcPr>
          <w:p w14:paraId="268A65F0" w14:textId="24BE5249" w:rsidR="008570DA" w:rsidRPr="00202951" w:rsidRDefault="008570DA" w:rsidP="00F65F6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B75E5" w:rsidRPr="003B75E5" w14:paraId="0E3E5122" w14:textId="77777777" w:rsidTr="00453AD0">
        <w:tc>
          <w:tcPr>
            <w:tcW w:w="3225" w:type="dxa"/>
            <w:shd w:val="clear" w:color="auto" w:fill="D9D9D9" w:themeFill="background1" w:themeFillShade="D9"/>
          </w:tcPr>
          <w:p w14:paraId="0291B4AC" w14:textId="0D3322D2" w:rsidR="008570DA" w:rsidRPr="003B75E5" w:rsidRDefault="008570DA" w:rsidP="00F65F6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実施項目</w:t>
            </w:r>
            <w:r w:rsidR="00410F82"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４</w:t>
            </w:r>
            <w:r w:rsidRPr="003B75E5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－１②</w:t>
            </w:r>
          </w:p>
        </w:tc>
        <w:tc>
          <w:tcPr>
            <w:tcW w:w="7200" w:type="dxa"/>
            <w:shd w:val="clear" w:color="auto" w:fill="D9D9D9" w:themeFill="background1" w:themeFillShade="D9"/>
          </w:tcPr>
          <w:p w14:paraId="2ACCCF6D" w14:textId="594D595F" w:rsidR="008570DA" w:rsidRPr="003B75E5" w:rsidRDefault="00220C02" w:rsidP="00F65F6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FE395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説明</w:t>
            </w:r>
          </w:p>
        </w:tc>
      </w:tr>
      <w:tr w:rsidR="008570DA" w:rsidRPr="003C2A87" w14:paraId="01314563" w14:textId="77777777" w:rsidTr="006F5FEB">
        <w:tc>
          <w:tcPr>
            <w:tcW w:w="3225" w:type="dxa"/>
          </w:tcPr>
          <w:p w14:paraId="07BB493E" w14:textId="77777777" w:rsidR="008570DA" w:rsidRPr="003C2A87" w:rsidRDefault="008570DA" w:rsidP="00F65F6C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C2A87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ステークホルダーへの理解促進のための公開の工夫</w:t>
            </w:r>
          </w:p>
        </w:tc>
        <w:tc>
          <w:tcPr>
            <w:tcW w:w="7200" w:type="dxa"/>
          </w:tcPr>
          <w:p w14:paraId="36F5725E" w14:textId="0FC2C9EE" w:rsidR="008570DA" w:rsidRPr="00202951" w:rsidRDefault="008570DA" w:rsidP="00F65F6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4C8B01AE" w14:textId="1836F2A7" w:rsidR="005B019D" w:rsidRDefault="005D1D33" w:rsidP="005E3185">
      <w:pPr>
        <w:spacing w:beforeLines="300" w:before="942" w:afterLines="50" w:after="157"/>
        <w:ind w:left="723" w:hangingChars="300" w:hanging="723"/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  <w:r w:rsidRPr="004C4CC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Ⅱ</w:t>
      </w:r>
      <w:r w:rsidR="00D35DB4" w:rsidRPr="004C4CC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－</w:t>
      </w:r>
      <w:r w:rsidRPr="004C4CC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Ⅱ</w:t>
      </w:r>
      <w:r w:rsidR="00D35DB4" w:rsidRPr="004C4CC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．</w:t>
      </w:r>
      <w:r w:rsidR="005B019D" w:rsidRPr="004C4CC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「実施項目」に記載の内容とは異なる独自の方法により、「原則」を遵守していると判断した場合の取組内容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07"/>
        <w:gridCol w:w="6089"/>
      </w:tblGrid>
      <w:tr w:rsidR="005B019D" w:rsidRPr="003C2A87" w14:paraId="37C9DF13" w14:textId="77777777" w:rsidTr="003C3D18">
        <w:tc>
          <w:tcPr>
            <w:tcW w:w="2907" w:type="dxa"/>
            <w:shd w:val="clear" w:color="auto" w:fill="D9D9D9" w:themeFill="background1" w:themeFillShade="D9"/>
          </w:tcPr>
          <w:p w14:paraId="0BCC3BAB" w14:textId="20312197" w:rsidR="005B019D" w:rsidRPr="003C2A87" w:rsidRDefault="005261B8" w:rsidP="00F65F6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該当する原則</w:t>
            </w:r>
          </w:p>
        </w:tc>
        <w:tc>
          <w:tcPr>
            <w:tcW w:w="6089" w:type="dxa"/>
            <w:shd w:val="clear" w:color="auto" w:fill="D9D9D9" w:themeFill="background1" w:themeFillShade="D9"/>
            <w:vAlign w:val="center"/>
          </w:tcPr>
          <w:p w14:paraId="3519BF3A" w14:textId="496038F8" w:rsidR="005B019D" w:rsidRPr="003C2A87" w:rsidRDefault="00072154" w:rsidP="00F65F6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説明</w:t>
            </w:r>
          </w:p>
        </w:tc>
      </w:tr>
      <w:tr w:rsidR="005B019D" w:rsidRPr="003C2A87" w14:paraId="2501E101" w14:textId="77777777" w:rsidTr="003C3D18">
        <w:tc>
          <w:tcPr>
            <w:tcW w:w="2907" w:type="dxa"/>
          </w:tcPr>
          <w:p w14:paraId="567FAEEC" w14:textId="557A851D" w:rsidR="005B019D" w:rsidRPr="00202951" w:rsidRDefault="005B019D" w:rsidP="00F65F6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089" w:type="dxa"/>
          </w:tcPr>
          <w:p w14:paraId="7B667776" w14:textId="4BFE5677" w:rsidR="005B019D" w:rsidRPr="00202951" w:rsidRDefault="005B019D" w:rsidP="00F65F6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398DC4C2" w14:textId="77777777" w:rsidR="00BE2C85" w:rsidRPr="005B019D" w:rsidRDefault="00BE2C85" w:rsidP="00F65F6C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sectPr w:rsidR="00BE2C85" w:rsidRPr="005B019D" w:rsidSect="00B726A1">
      <w:footerReference w:type="default" r:id="rId11"/>
      <w:footerReference w:type="first" r:id="rId12"/>
      <w:pgSz w:w="11906" w:h="16838" w:code="9"/>
      <w:pgMar w:top="1440" w:right="1440" w:bottom="1440" w:left="1440" w:header="0" w:footer="0" w:gutter="0"/>
      <w:pgNumType w:start="1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91344" w14:textId="77777777" w:rsidR="0084019F" w:rsidRDefault="0084019F" w:rsidP="00AB10BF">
      <w:r>
        <w:separator/>
      </w:r>
    </w:p>
  </w:endnote>
  <w:endnote w:type="continuationSeparator" w:id="0">
    <w:p w14:paraId="2195D2BA" w14:textId="77777777" w:rsidR="0084019F" w:rsidRDefault="0084019F" w:rsidP="00AB1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8301911"/>
      <w:docPartObj>
        <w:docPartGallery w:val="Page Numbers (Bottom of Page)"/>
        <w:docPartUnique/>
      </w:docPartObj>
    </w:sdtPr>
    <w:sdtEndPr/>
    <w:sdtContent>
      <w:p w14:paraId="0DEDED11" w14:textId="5C964D78" w:rsidR="00B726A1" w:rsidRDefault="00B726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D93E52B" w14:textId="77777777" w:rsidR="00B726A1" w:rsidRDefault="00B726A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8146854"/>
      <w:docPartObj>
        <w:docPartGallery w:val="Page Numbers (Bottom of Page)"/>
        <w:docPartUnique/>
      </w:docPartObj>
    </w:sdtPr>
    <w:sdtEndPr/>
    <w:sdtContent>
      <w:p w14:paraId="6548B51F" w14:textId="341EE21C" w:rsidR="00E9677F" w:rsidRDefault="00E9677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6CDE713" w14:textId="77777777" w:rsidR="00351F45" w:rsidRDefault="00351F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FA012" w14:textId="77777777" w:rsidR="0084019F" w:rsidRDefault="0084019F" w:rsidP="00AB10BF">
      <w:r>
        <w:separator/>
      </w:r>
    </w:p>
  </w:footnote>
  <w:footnote w:type="continuationSeparator" w:id="0">
    <w:p w14:paraId="2E738729" w14:textId="77777777" w:rsidR="0084019F" w:rsidRDefault="0084019F" w:rsidP="00AB1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B47FC"/>
    <w:multiLevelType w:val="hybridMultilevel"/>
    <w:tmpl w:val="DDA6A77E"/>
    <w:lvl w:ilvl="0" w:tplc="E5DE3B8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7573672"/>
    <w:multiLevelType w:val="hybridMultilevel"/>
    <w:tmpl w:val="FAC29714"/>
    <w:lvl w:ilvl="0" w:tplc="AA1EB33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47249776">
    <w:abstractNumId w:val="0"/>
  </w:num>
  <w:num w:numId="2" w16cid:durableId="194738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7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62"/>
    <w:rsid w:val="00011509"/>
    <w:rsid w:val="0001630D"/>
    <w:rsid w:val="0001685B"/>
    <w:rsid w:val="00025585"/>
    <w:rsid w:val="000267DC"/>
    <w:rsid w:val="0003113A"/>
    <w:rsid w:val="0004620D"/>
    <w:rsid w:val="000523B5"/>
    <w:rsid w:val="000553E1"/>
    <w:rsid w:val="00055FAC"/>
    <w:rsid w:val="00060F39"/>
    <w:rsid w:val="00071486"/>
    <w:rsid w:val="00072154"/>
    <w:rsid w:val="00076EAE"/>
    <w:rsid w:val="000839AF"/>
    <w:rsid w:val="000B7FCC"/>
    <w:rsid w:val="000C4801"/>
    <w:rsid w:val="000C5B0F"/>
    <w:rsid w:val="000C7A3E"/>
    <w:rsid w:val="000D166B"/>
    <w:rsid w:val="000D25BC"/>
    <w:rsid w:val="000D2E72"/>
    <w:rsid w:val="000E0E0D"/>
    <w:rsid w:val="000E3449"/>
    <w:rsid w:val="000E38CC"/>
    <w:rsid w:val="000E3E5C"/>
    <w:rsid w:val="000E56DB"/>
    <w:rsid w:val="000F062A"/>
    <w:rsid w:val="000F2433"/>
    <w:rsid w:val="0010069C"/>
    <w:rsid w:val="00103A33"/>
    <w:rsid w:val="00104391"/>
    <w:rsid w:val="001134A8"/>
    <w:rsid w:val="00115393"/>
    <w:rsid w:val="0012384E"/>
    <w:rsid w:val="00140F09"/>
    <w:rsid w:val="0014105F"/>
    <w:rsid w:val="00142B92"/>
    <w:rsid w:val="00142C8C"/>
    <w:rsid w:val="001446E8"/>
    <w:rsid w:val="00144F62"/>
    <w:rsid w:val="001476DB"/>
    <w:rsid w:val="0015036A"/>
    <w:rsid w:val="00157FDE"/>
    <w:rsid w:val="00161F62"/>
    <w:rsid w:val="00166DE6"/>
    <w:rsid w:val="001675A0"/>
    <w:rsid w:val="001733EE"/>
    <w:rsid w:val="00174455"/>
    <w:rsid w:val="001763FF"/>
    <w:rsid w:val="00182E29"/>
    <w:rsid w:val="00184C65"/>
    <w:rsid w:val="00185BF3"/>
    <w:rsid w:val="001931C2"/>
    <w:rsid w:val="001A499B"/>
    <w:rsid w:val="001A58A0"/>
    <w:rsid w:val="001A58FF"/>
    <w:rsid w:val="001B2D25"/>
    <w:rsid w:val="001C2892"/>
    <w:rsid w:val="001C73B2"/>
    <w:rsid w:val="001D03CB"/>
    <w:rsid w:val="001D10D2"/>
    <w:rsid w:val="001D35EE"/>
    <w:rsid w:val="001E6EEB"/>
    <w:rsid w:val="001E71B0"/>
    <w:rsid w:val="001F0DB3"/>
    <w:rsid w:val="001F186E"/>
    <w:rsid w:val="00202951"/>
    <w:rsid w:val="00204CBD"/>
    <w:rsid w:val="002051CC"/>
    <w:rsid w:val="00207064"/>
    <w:rsid w:val="0021395A"/>
    <w:rsid w:val="00217DF6"/>
    <w:rsid w:val="00220049"/>
    <w:rsid w:val="00220C02"/>
    <w:rsid w:val="00221218"/>
    <w:rsid w:val="00226986"/>
    <w:rsid w:val="00240A0A"/>
    <w:rsid w:val="00251723"/>
    <w:rsid w:val="00252290"/>
    <w:rsid w:val="00252BD2"/>
    <w:rsid w:val="00264BA6"/>
    <w:rsid w:val="002756C3"/>
    <w:rsid w:val="0027670D"/>
    <w:rsid w:val="002843EF"/>
    <w:rsid w:val="00284A30"/>
    <w:rsid w:val="00293F11"/>
    <w:rsid w:val="00297DEA"/>
    <w:rsid w:val="002A196C"/>
    <w:rsid w:val="002A1A2B"/>
    <w:rsid w:val="002A22AD"/>
    <w:rsid w:val="002A5822"/>
    <w:rsid w:val="002A7BE8"/>
    <w:rsid w:val="002B07D4"/>
    <w:rsid w:val="002B6C63"/>
    <w:rsid w:val="002C54A6"/>
    <w:rsid w:val="002D3637"/>
    <w:rsid w:val="002D378D"/>
    <w:rsid w:val="002E61B0"/>
    <w:rsid w:val="002F10F1"/>
    <w:rsid w:val="002F6345"/>
    <w:rsid w:val="00316D92"/>
    <w:rsid w:val="0032093C"/>
    <w:rsid w:val="00322A92"/>
    <w:rsid w:val="003377C7"/>
    <w:rsid w:val="00350A41"/>
    <w:rsid w:val="003512B8"/>
    <w:rsid w:val="00351F45"/>
    <w:rsid w:val="003654B7"/>
    <w:rsid w:val="00372284"/>
    <w:rsid w:val="00372EF1"/>
    <w:rsid w:val="003735E8"/>
    <w:rsid w:val="00373E40"/>
    <w:rsid w:val="00375E97"/>
    <w:rsid w:val="00387B6F"/>
    <w:rsid w:val="003906D2"/>
    <w:rsid w:val="00394C5E"/>
    <w:rsid w:val="003A1C48"/>
    <w:rsid w:val="003A1D18"/>
    <w:rsid w:val="003B75E5"/>
    <w:rsid w:val="003C3D18"/>
    <w:rsid w:val="003C5497"/>
    <w:rsid w:val="003D0A07"/>
    <w:rsid w:val="003D5793"/>
    <w:rsid w:val="003D5C65"/>
    <w:rsid w:val="003E0693"/>
    <w:rsid w:val="003E0CE0"/>
    <w:rsid w:val="003E6C7F"/>
    <w:rsid w:val="003F0420"/>
    <w:rsid w:val="003F5598"/>
    <w:rsid w:val="004038B2"/>
    <w:rsid w:val="00403ECA"/>
    <w:rsid w:val="00407A2D"/>
    <w:rsid w:val="00410172"/>
    <w:rsid w:val="00410F82"/>
    <w:rsid w:val="00415230"/>
    <w:rsid w:val="00423E0E"/>
    <w:rsid w:val="00440E27"/>
    <w:rsid w:val="00442C23"/>
    <w:rsid w:val="00445BC2"/>
    <w:rsid w:val="00453317"/>
    <w:rsid w:val="00453AD0"/>
    <w:rsid w:val="004611A0"/>
    <w:rsid w:val="00463AA8"/>
    <w:rsid w:val="004657AD"/>
    <w:rsid w:val="00481D4F"/>
    <w:rsid w:val="00483304"/>
    <w:rsid w:val="00485FF1"/>
    <w:rsid w:val="0048771B"/>
    <w:rsid w:val="00493AC6"/>
    <w:rsid w:val="00496F7A"/>
    <w:rsid w:val="004A378E"/>
    <w:rsid w:val="004A5C4B"/>
    <w:rsid w:val="004B2BFA"/>
    <w:rsid w:val="004C1409"/>
    <w:rsid w:val="004C39D7"/>
    <w:rsid w:val="004C4462"/>
    <w:rsid w:val="004C4CCF"/>
    <w:rsid w:val="004D6A1A"/>
    <w:rsid w:val="004E1A29"/>
    <w:rsid w:val="004E1BD6"/>
    <w:rsid w:val="004E1F73"/>
    <w:rsid w:val="004F7899"/>
    <w:rsid w:val="00517D78"/>
    <w:rsid w:val="005215F1"/>
    <w:rsid w:val="00524EA1"/>
    <w:rsid w:val="005261B8"/>
    <w:rsid w:val="005272BF"/>
    <w:rsid w:val="00542253"/>
    <w:rsid w:val="00551B7C"/>
    <w:rsid w:val="005717C0"/>
    <w:rsid w:val="005812E7"/>
    <w:rsid w:val="00583F31"/>
    <w:rsid w:val="005861AB"/>
    <w:rsid w:val="00586717"/>
    <w:rsid w:val="00590248"/>
    <w:rsid w:val="00592201"/>
    <w:rsid w:val="005A2AF2"/>
    <w:rsid w:val="005A48A1"/>
    <w:rsid w:val="005A54A6"/>
    <w:rsid w:val="005A5515"/>
    <w:rsid w:val="005B019D"/>
    <w:rsid w:val="005B2085"/>
    <w:rsid w:val="005B34D8"/>
    <w:rsid w:val="005C1AC7"/>
    <w:rsid w:val="005C58BF"/>
    <w:rsid w:val="005D0178"/>
    <w:rsid w:val="005D1D33"/>
    <w:rsid w:val="005D2A43"/>
    <w:rsid w:val="005D4366"/>
    <w:rsid w:val="005D5192"/>
    <w:rsid w:val="005D779E"/>
    <w:rsid w:val="005E04CC"/>
    <w:rsid w:val="005E3185"/>
    <w:rsid w:val="005F1E8A"/>
    <w:rsid w:val="005F7E59"/>
    <w:rsid w:val="0060612E"/>
    <w:rsid w:val="00611F36"/>
    <w:rsid w:val="00634D86"/>
    <w:rsid w:val="00642ACA"/>
    <w:rsid w:val="00646796"/>
    <w:rsid w:val="006507EF"/>
    <w:rsid w:val="0067186B"/>
    <w:rsid w:val="0067369A"/>
    <w:rsid w:val="0068195B"/>
    <w:rsid w:val="00683560"/>
    <w:rsid w:val="00691CC9"/>
    <w:rsid w:val="00692DB8"/>
    <w:rsid w:val="006A3F73"/>
    <w:rsid w:val="006B009E"/>
    <w:rsid w:val="006B7832"/>
    <w:rsid w:val="006C5C2E"/>
    <w:rsid w:val="006C7C69"/>
    <w:rsid w:val="006D5957"/>
    <w:rsid w:val="006D76B2"/>
    <w:rsid w:val="006E4F87"/>
    <w:rsid w:val="006E76D5"/>
    <w:rsid w:val="006F2C5C"/>
    <w:rsid w:val="007016F9"/>
    <w:rsid w:val="007040F7"/>
    <w:rsid w:val="00706199"/>
    <w:rsid w:val="00714CAE"/>
    <w:rsid w:val="00715903"/>
    <w:rsid w:val="007208EE"/>
    <w:rsid w:val="00723762"/>
    <w:rsid w:val="0072751F"/>
    <w:rsid w:val="00730D93"/>
    <w:rsid w:val="00731260"/>
    <w:rsid w:val="00733AF6"/>
    <w:rsid w:val="00734D76"/>
    <w:rsid w:val="007372E6"/>
    <w:rsid w:val="00743FAE"/>
    <w:rsid w:val="00744205"/>
    <w:rsid w:val="00746D4D"/>
    <w:rsid w:val="00750DB2"/>
    <w:rsid w:val="007511C9"/>
    <w:rsid w:val="00757D70"/>
    <w:rsid w:val="00770B49"/>
    <w:rsid w:val="00772EBB"/>
    <w:rsid w:val="0077652E"/>
    <w:rsid w:val="00787862"/>
    <w:rsid w:val="00787D9D"/>
    <w:rsid w:val="007934AA"/>
    <w:rsid w:val="0079515B"/>
    <w:rsid w:val="00795361"/>
    <w:rsid w:val="00796CBB"/>
    <w:rsid w:val="007A7A9B"/>
    <w:rsid w:val="007B50C4"/>
    <w:rsid w:val="007B5973"/>
    <w:rsid w:val="007C2F5A"/>
    <w:rsid w:val="007C33AF"/>
    <w:rsid w:val="007C54EE"/>
    <w:rsid w:val="007C7769"/>
    <w:rsid w:val="007C7C87"/>
    <w:rsid w:val="007D0990"/>
    <w:rsid w:val="007D09EC"/>
    <w:rsid w:val="007D4D1B"/>
    <w:rsid w:val="007D4DCE"/>
    <w:rsid w:val="007D67E5"/>
    <w:rsid w:val="007E04B1"/>
    <w:rsid w:val="007E6D46"/>
    <w:rsid w:val="007F0B02"/>
    <w:rsid w:val="007F1022"/>
    <w:rsid w:val="007F2A1C"/>
    <w:rsid w:val="007F3F66"/>
    <w:rsid w:val="007F4FB9"/>
    <w:rsid w:val="007F610F"/>
    <w:rsid w:val="00806AE9"/>
    <w:rsid w:val="00810AEA"/>
    <w:rsid w:val="00811918"/>
    <w:rsid w:val="008205F7"/>
    <w:rsid w:val="00821583"/>
    <w:rsid w:val="0083132B"/>
    <w:rsid w:val="008335AC"/>
    <w:rsid w:val="0084019F"/>
    <w:rsid w:val="00840CCF"/>
    <w:rsid w:val="008520CE"/>
    <w:rsid w:val="008527C7"/>
    <w:rsid w:val="0085328A"/>
    <w:rsid w:val="008535CA"/>
    <w:rsid w:val="00855F2A"/>
    <w:rsid w:val="008569E1"/>
    <w:rsid w:val="008570DA"/>
    <w:rsid w:val="00871CD3"/>
    <w:rsid w:val="0087280E"/>
    <w:rsid w:val="00873426"/>
    <w:rsid w:val="00874A3C"/>
    <w:rsid w:val="008759C9"/>
    <w:rsid w:val="008764CF"/>
    <w:rsid w:val="00877E89"/>
    <w:rsid w:val="00881EBB"/>
    <w:rsid w:val="008831AA"/>
    <w:rsid w:val="008A1B5C"/>
    <w:rsid w:val="008B387C"/>
    <w:rsid w:val="008B3FF2"/>
    <w:rsid w:val="008B481D"/>
    <w:rsid w:val="008B49FE"/>
    <w:rsid w:val="008B53CF"/>
    <w:rsid w:val="008C178B"/>
    <w:rsid w:val="008C3B9E"/>
    <w:rsid w:val="008C753B"/>
    <w:rsid w:val="008D41A0"/>
    <w:rsid w:val="008D5811"/>
    <w:rsid w:val="008D727F"/>
    <w:rsid w:val="008E00A6"/>
    <w:rsid w:val="008E2BA4"/>
    <w:rsid w:val="008E3514"/>
    <w:rsid w:val="008E35F5"/>
    <w:rsid w:val="008F4978"/>
    <w:rsid w:val="00905DF6"/>
    <w:rsid w:val="00911AB4"/>
    <w:rsid w:val="00913534"/>
    <w:rsid w:val="00921EB5"/>
    <w:rsid w:val="00925A1E"/>
    <w:rsid w:val="00926879"/>
    <w:rsid w:val="00930A4F"/>
    <w:rsid w:val="0094620C"/>
    <w:rsid w:val="00950815"/>
    <w:rsid w:val="00964C0B"/>
    <w:rsid w:val="00967AB5"/>
    <w:rsid w:val="00967E98"/>
    <w:rsid w:val="00975AD6"/>
    <w:rsid w:val="009833DE"/>
    <w:rsid w:val="009834E8"/>
    <w:rsid w:val="0099701B"/>
    <w:rsid w:val="00997E6C"/>
    <w:rsid w:val="009A5545"/>
    <w:rsid w:val="009B23FD"/>
    <w:rsid w:val="009C4A7D"/>
    <w:rsid w:val="009C6FEF"/>
    <w:rsid w:val="009C7B0A"/>
    <w:rsid w:val="009D1272"/>
    <w:rsid w:val="009D332E"/>
    <w:rsid w:val="009E1792"/>
    <w:rsid w:val="009F0DCB"/>
    <w:rsid w:val="009F2893"/>
    <w:rsid w:val="00A043DF"/>
    <w:rsid w:val="00A04E7D"/>
    <w:rsid w:val="00A05EF9"/>
    <w:rsid w:val="00A16A75"/>
    <w:rsid w:val="00A24413"/>
    <w:rsid w:val="00A26A1A"/>
    <w:rsid w:val="00A416B9"/>
    <w:rsid w:val="00A4195B"/>
    <w:rsid w:val="00A41B22"/>
    <w:rsid w:val="00A432FB"/>
    <w:rsid w:val="00A63802"/>
    <w:rsid w:val="00A6389D"/>
    <w:rsid w:val="00A65E73"/>
    <w:rsid w:val="00A66871"/>
    <w:rsid w:val="00A67F3E"/>
    <w:rsid w:val="00A73174"/>
    <w:rsid w:val="00A759DA"/>
    <w:rsid w:val="00A75EB2"/>
    <w:rsid w:val="00A763E8"/>
    <w:rsid w:val="00A867AF"/>
    <w:rsid w:val="00A9130E"/>
    <w:rsid w:val="00AA3316"/>
    <w:rsid w:val="00AA7CF7"/>
    <w:rsid w:val="00AB0D29"/>
    <w:rsid w:val="00AB10BF"/>
    <w:rsid w:val="00AB4263"/>
    <w:rsid w:val="00AB573A"/>
    <w:rsid w:val="00AB5D3D"/>
    <w:rsid w:val="00AC0E2F"/>
    <w:rsid w:val="00AC0F35"/>
    <w:rsid w:val="00AC134C"/>
    <w:rsid w:val="00AC54A5"/>
    <w:rsid w:val="00AD1BCC"/>
    <w:rsid w:val="00AD2CAC"/>
    <w:rsid w:val="00AD4A41"/>
    <w:rsid w:val="00AE1F86"/>
    <w:rsid w:val="00AE2A10"/>
    <w:rsid w:val="00AE2F1D"/>
    <w:rsid w:val="00AF0A3C"/>
    <w:rsid w:val="00AF0ED8"/>
    <w:rsid w:val="00AF1DC1"/>
    <w:rsid w:val="00AF2CA7"/>
    <w:rsid w:val="00AF5895"/>
    <w:rsid w:val="00AF62E1"/>
    <w:rsid w:val="00B01F3E"/>
    <w:rsid w:val="00B0599D"/>
    <w:rsid w:val="00B11FBC"/>
    <w:rsid w:val="00B14A1D"/>
    <w:rsid w:val="00B17EDB"/>
    <w:rsid w:val="00B20E0C"/>
    <w:rsid w:val="00B24F57"/>
    <w:rsid w:val="00B25317"/>
    <w:rsid w:val="00B25E73"/>
    <w:rsid w:val="00B33883"/>
    <w:rsid w:val="00B42FE0"/>
    <w:rsid w:val="00B440F8"/>
    <w:rsid w:val="00B46D58"/>
    <w:rsid w:val="00B5004C"/>
    <w:rsid w:val="00B553AE"/>
    <w:rsid w:val="00B61034"/>
    <w:rsid w:val="00B615C8"/>
    <w:rsid w:val="00B63F2B"/>
    <w:rsid w:val="00B726A1"/>
    <w:rsid w:val="00B74DAA"/>
    <w:rsid w:val="00B96406"/>
    <w:rsid w:val="00BA529E"/>
    <w:rsid w:val="00BA7693"/>
    <w:rsid w:val="00BB30D2"/>
    <w:rsid w:val="00BB5EF9"/>
    <w:rsid w:val="00BC2F19"/>
    <w:rsid w:val="00BC35E1"/>
    <w:rsid w:val="00BD2110"/>
    <w:rsid w:val="00BD6A97"/>
    <w:rsid w:val="00BE2C85"/>
    <w:rsid w:val="00BE3BA1"/>
    <w:rsid w:val="00BF55D9"/>
    <w:rsid w:val="00BF57CB"/>
    <w:rsid w:val="00BF6C22"/>
    <w:rsid w:val="00C0225A"/>
    <w:rsid w:val="00C052BE"/>
    <w:rsid w:val="00C05812"/>
    <w:rsid w:val="00C17B4A"/>
    <w:rsid w:val="00C20095"/>
    <w:rsid w:val="00C20A3A"/>
    <w:rsid w:val="00C27FF9"/>
    <w:rsid w:val="00C326FE"/>
    <w:rsid w:val="00C32D51"/>
    <w:rsid w:val="00C33825"/>
    <w:rsid w:val="00C35F32"/>
    <w:rsid w:val="00C36C62"/>
    <w:rsid w:val="00C47949"/>
    <w:rsid w:val="00C52B2F"/>
    <w:rsid w:val="00C54B6E"/>
    <w:rsid w:val="00C54CDB"/>
    <w:rsid w:val="00C5737F"/>
    <w:rsid w:val="00C65801"/>
    <w:rsid w:val="00C72000"/>
    <w:rsid w:val="00C85606"/>
    <w:rsid w:val="00C856D4"/>
    <w:rsid w:val="00C93052"/>
    <w:rsid w:val="00CA3E3C"/>
    <w:rsid w:val="00CA56E3"/>
    <w:rsid w:val="00CA7DB6"/>
    <w:rsid w:val="00CB1D36"/>
    <w:rsid w:val="00CB56F5"/>
    <w:rsid w:val="00CC0612"/>
    <w:rsid w:val="00CC0ABB"/>
    <w:rsid w:val="00CC0EE0"/>
    <w:rsid w:val="00CC5B2B"/>
    <w:rsid w:val="00CD01A9"/>
    <w:rsid w:val="00CD14B5"/>
    <w:rsid w:val="00CD1F6E"/>
    <w:rsid w:val="00CD2C54"/>
    <w:rsid w:val="00CD375A"/>
    <w:rsid w:val="00CD681D"/>
    <w:rsid w:val="00CD6921"/>
    <w:rsid w:val="00CE2FA3"/>
    <w:rsid w:val="00CE678A"/>
    <w:rsid w:val="00CF1422"/>
    <w:rsid w:val="00CF1AF8"/>
    <w:rsid w:val="00CF3BA2"/>
    <w:rsid w:val="00CF590D"/>
    <w:rsid w:val="00D01C00"/>
    <w:rsid w:val="00D05658"/>
    <w:rsid w:val="00D058B8"/>
    <w:rsid w:val="00D07711"/>
    <w:rsid w:val="00D10CB1"/>
    <w:rsid w:val="00D11AB5"/>
    <w:rsid w:val="00D16C2B"/>
    <w:rsid w:val="00D17BA9"/>
    <w:rsid w:val="00D214F0"/>
    <w:rsid w:val="00D2279C"/>
    <w:rsid w:val="00D24D58"/>
    <w:rsid w:val="00D27E4F"/>
    <w:rsid w:val="00D3099D"/>
    <w:rsid w:val="00D35DB4"/>
    <w:rsid w:val="00D4172E"/>
    <w:rsid w:val="00D45438"/>
    <w:rsid w:val="00D47F9D"/>
    <w:rsid w:val="00D54395"/>
    <w:rsid w:val="00D57F39"/>
    <w:rsid w:val="00D63409"/>
    <w:rsid w:val="00D65263"/>
    <w:rsid w:val="00D669F1"/>
    <w:rsid w:val="00D73FBA"/>
    <w:rsid w:val="00D7624D"/>
    <w:rsid w:val="00D7760E"/>
    <w:rsid w:val="00D8576B"/>
    <w:rsid w:val="00D96C84"/>
    <w:rsid w:val="00DA1175"/>
    <w:rsid w:val="00DA60B5"/>
    <w:rsid w:val="00DA65D2"/>
    <w:rsid w:val="00DA752E"/>
    <w:rsid w:val="00DB1D4E"/>
    <w:rsid w:val="00DB6DE1"/>
    <w:rsid w:val="00DB7B40"/>
    <w:rsid w:val="00DB7C60"/>
    <w:rsid w:val="00DD46D0"/>
    <w:rsid w:val="00DD4E76"/>
    <w:rsid w:val="00DD6456"/>
    <w:rsid w:val="00DE166E"/>
    <w:rsid w:val="00DE1973"/>
    <w:rsid w:val="00DF0A7B"/>
    <w:rsid w:val="00DF1314"/>
    <w:rsid w:val="00DF4894"/>
    <w:rsid w:val="00DF4B9D"/>
    <w:rsid w:val="00E01166"/>
    <w:rsid w:val="00E01C77"/>
    <w:rsid w:val="00E04BFE"/>
    <w:rsid w:val="00E0690B"/>
    <w:rsid w:val="00E20DA4"/>
    <w:rsid w:val="00E23907"/>
    <w:rsid w:val="00E3078A"/>
    <w:rsid w:val="00E30A6A"/>
    <w:rsid w:val="00E316F6"/>
    <w:rsid w:val="00E3610B"/>
    <w:rsid w:val="00E426D1"/>
    <w:rsid w:val="00E50920"/>
    <w:rsid w:val="00E51659"/>
    <w:rsid w:val="00E52A43"/>
    <w:rsid w:val="00E55E8E"/>
    <w:rsid w:val="00E61413"/>
    <w:rsid w:val="00E7008E"/>
    <w:rsid w:val="00E72311"/>
    <w:rsid w:val="00E734EF"/>
    <w:rsid w:val="00E8018C"/>
    <w:rsid w:val="00E80D90"/>
    <w:rsid w:val="00E827FB"/>
    <w:rsid w:val="00E82E47"/>
    <w:rsid w:val="00E83D49"/>
    <w:rsid w:val="00E930A0"/>
    <w:rsid w:val="00E9677F"/>
    <w:rsid w:val="00EA5D29"/>
    <w:rsid w:val="00EA5DEE"/>
    <w:rsid w:val="00EB01DD"/>
    <w:rsid w:val="00EB129B"/>
    <w:rsid w:val="00EB5972"/>
    <w:rsid w:val="00EB6D43"/>
    <w:rsid w:val="00EB704B"/>
    <w:rsid w:val="00EB732E"/>
    <w:rsid w:val="00EC0499"/>
    <w:rsid w:val="00EC2133"/>
    <w:rsid w:val="00EC2EBD"/>
    <w:rsid w:val="00ED114B"/>
    <w:rsid w:val="00ED5051"/>
    <w:rsid w:val="00ED70F6"/>
    <w:rsid w:val="00EE0C23"/>
    <w:rsid w:val="00EE7190"/>
    <w:rsid w:val="00EE739C"/>
    <w:rsid w:val="00EF0275"/>
    <w:rsid w:val="00EF21EB"/>
    <w:rsid w:val="00EF2318"/>
    <w:rsid w:val="00EF30E5"/>
    <w:rsid w:val="00EF57F7"/>
    <w:rsid w:val="00F03463"/>
    <w:rsid w:val="00F035ED"/>
    <w:rsid w:val="00F0456D"/>
    <w:rsid w:val="00F4254C"/>
    <w:rsid w:val="00F42C52"/>
    <w:rsid w:val="00F47673"/>
    <w:rsid w:val="00F47C00"/>
    <w:rsid w:val="00F53832"/>
    <w:rsid w:val="00F55FDB"/>
    <w:rsid w:val="00F63CCA"/>
    <w:rsid w:val="00F65F6C"/>
    <w:rsid w:val="00F76528"/>
    <w:rsid w:val="00F91938"/>
    <w:rsid w:val="00FA1E11"/>
    <w:rsid w:val="00FA30D0"/>
    <w:rsid w:val="00FA3925"/>
    <w:rsid w:val="00FB19B5"/>
    <w:rsid w:val="00FB21F1"/>
    <w:rsid w:val="00FB2232"/>
    <w:rsid w:val="00FC1982"/>
    <w:rsid w:val="00FC4C93"/>
    <w:rsid w:val="00FD0CEE"/>
    <w:rsid w:val="00FD67C2"/>
    <w:rsid w:val="00FE222F"/>
    <w:rsid w:val="00FE25FF"/>
    <w:rsid w:val="00FE3954"/>
    <w:rsid w:val="00FE50DD"/>
    <w:rsid w:val="00FF193D"/>
    <w:rsid w:val="00FF45CE"/>
    <w:rsid w:val="00FF5F4A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white"/>
    </o:shapedefaults>
    <o:shapelayout v:ext="edit">
      <o:idmap v:ext="edit" data="2"/>
    </o:shapelayout>
  </w:shapeDefaults>
  <w:decimalSymbol w:val="."/>
  <w:listSeparator w:val=","/>
  <w14:docId w14:val="4087BF73"/>
  <w15:docId w15:val="{D8A534EF-55FF-4FC6-ABF8-3336FEA5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2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10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10BF"/>
  </w:style>
  <w:style w:type="paragraph" w:styleId="a6">
    <w:name w:val="footer"/>
    <w:basedOn w:val="a"/>
    <w:link w:val="a7"/>
    <w:uiPriority w:val="99"/>
    <w:unhideWhenUsed/>
    <w:rsid w:val="00AB10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10BF"/>
  </w:style>
  <w:style w:type="paragraph" w:styleId="a8">
    <w:name w:val="Date"/>
    <w:basedOn w:val="a"/>
    <w:next w:val="a"/>
    <w:link w:val="a9"/>
    <w:uiPriority w:val="99"/>
    <w:semiHidden/>
    <w:unhideWhenUsed/>
    <w:rsid w:val="00AB10BF"/>
  </w:style>
  <w:style w:type="character" w:customStyle="1" w:styleId="a9">
    <w:name w:val="日付 (文字)"/>
    <w:basedOn w:val="a0"/>
    <w:link w:val="a8"/>
    <w:uiPriority w:val="99"/>
    <w:semiHidden/>
    <w:rsid w:val="00AB10BF"/>
  </w:style>
  <w:style w:type="paragraph" w:styleId="aa">
    <w:name w:val="List Paragraph"/>
    <w:basedOn w:val="a"/>
    <w:uiPriority w:val="34"/>
    <w:qFormat/>
    <w:rsid w:val="00AB10BF"/>
    <w:pPr>
      <w:ind w:leftChars="400" w:left="840"/>
    </w:pPr>
  </w:style>
  <w:style w:type="character" w:styleId="ab">
    <w:name w:val="Hyperlink"/>
    <w:basedOn w:val="a0"/>
    <w:uiPriority w:val="99"/>
    <w:unhideWhenUsed/>
    <w:rsid w:val="00806AE9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06AE9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E3610B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6E76D5"/>
    <w:rPr>
      <w:color w:val="666666"/>
    </w:rPr>
  </w:style>
  <w:style w:type="character" w:customStyle="1" w:styleId="1">
    <w:name w:val="スタイル1"/>
    <w:basedOn w:val="a0"/>
    <w:uiPriority w:val="1"/>
    <w:rsid w:val="00FC4C93"/>
  </w:style>
  <w:style w:type="paragraph" w:styleId="af">
    <w:name w:val="Revision"/>
    <w:hidden/>
    <w:uiPriority w:val="99"/>
    <w:semiHidden/>
    <w:rsid w:val="00100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84175B804F49DFA1415F54A48136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A6B375-DC4F-4EB6-B8F8-51EE1116C4C5}"/>
      </w:docPartPr>
      <w:docPartBody>
        <w:p w:rsidR="00554603" w:rsidRDefault="004E77AD" w:rsidP="004E77AD">
          <w:pPr>
            <w:pStyle w:val="8E84175B804F49DFA1415F54A48136641"/>
          </w:pPr>
          <w:r>
            <w:rPr>
              <w:rStyle w:val="a3"/>
              <w:rFonts w:hint="eastAsia"/>
            </w:rPr>
            <w:t>該当項目（承諾する／否認する）</w:t>
          </w:r>
          <w:r w:rsidRPr="00B62BC5">
            <w:rPr>
              <w:rStyle w:val="a3"/>
            </w:rPr>
            <w:t>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603"/>
    <w:rsid w:val="002F6345"/>
    <w:rsid w:val="004E77AD"/>
    <w:rsid w:val="004F7899"/>
    <w:rsid w:val="00554603"/>
    <w:rsid w:val="00691CC9"/>
    <w:rsid w:val="007B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E77AD"/>
    <w:rPr>
      <w:color w:val="666666"/>
    </w:rPr>
  </w:style>
  <w:style w:type="paragraph" w:customStyle="1" w:styleId="8E84175B804F49DFA1415F54A48136641">
    <w:name w:val="8E84175B804F49DFA1415F54A48136641"/>
    <w:rsid w:val="004E77AD"/>
    <w:pPr>
      <w:widowControl w:val="0"/>
      <w:jc w:val="both"/>
    </w:pPr>
    <w:rPr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384A33C00B00459608FD0D0F36D0C5" ma:contentTypeVersion="7" ma:contentTypeDescription="新しいドキュメントを作成します。" ma:contentTypeScope="" ma:versionID="b5102b4539f53701796cdfad91ce22ba">
  <xsd:schema xmlns:xsd="http://www.w3.org/2001/XMLSchema" xmlns:xs="http://www.w3.org/2001/XMLSchema" xmlns:p="http://schemas.microsoft.com/office/2006/metadata/properties" xmlns:ns3="85817be6-b3ed-4cb7-b219-21be1d38412b" targetNamespace="http://schemas.microsoft.com/office/2006/metadata/properties" ma:root="true" ma:fieldsID="db39717d0a2cd1e09bccc7ef02e50497" ns3:_="">
    <xsd:import namespace="85817be6-b3ed-4cb7-b219-21be1d3841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17be6-b3ed-4cb7-b219-21be1d384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0A292-622E-4C4E-A1CD-DC5BD48122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FFBAF5-0EF5-43FA-8D07-A35FDCF77D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FF9C82-78C6-4B88-85B0-20F24614A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817be6-b3ed-4cb7-b219-21be1d3841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933BA1-EA4B-46BD-A4CF-0BB61324D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大島 廉士</dc:creator>
  <cp:keywords/>
  <dc:description/>
  <cp:lastModifiedBy>大島 廉士</cp:lastModifiedBy>
  <cp:revision>7</cp:revision>
  <cp:lastPrinted>2025-09-10T02:52:00Z</cp:lastPrinted>
  <dcterms:created xsi:type="dcterms:W3CDTF">2025-09-09T07:04:00Z</dcterms:created>
  <dcterms:modified xsi:type="dcterms:W3CDTF">2025-09-10T02:58:00Z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0x0101003B384A33C00B00459608FD0D0F36D0C5</vt:lpwstr>
  </property>
</Properties>
</file>